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284CD" w14:textId="1E3AED52" w:rsidR="00A27E27" w:rsidRPr="00A27E27" w:rsidRDefault="00A27E27" w:rsidP="00A27E27">
      <w:pPr>
        <w:tabs>
          <w:tab w:val="right" w:pos="20000"/>
        </w:tabs>
        <w:spacing w:after="0"/>
        <w:rPr>
          <w:rFonts w:ascii="Arial" w:eastAsia="MS Mincho" w:hAnsi="Arial" w:cs="Arial"/>
          <w:b/>
          <w:noProof/>
          <w:sz w:val="24"/>
          <w:szCs w:val="24"/>
        </w:rPr>
      </w:pPr>
      <w:bookmarkStart w:id="0" w:name="OLE_LINK15"/>
      <w:bookmarkStart w:id="1" w:name="_Hlk84666062"/>
      <w:r w:rsidRPr="00A27E27">
        <w:rPr>
          <w:rFonts w:ascii="Arial" w:eastAsia="MS Mincho" w:hAnsi="Arial"/>
          <w:b/>
          <w:noProof/>
          <w:sz w:val="24"/>
        </w:rPr>
        <w:t>3GPP TSG-</w:t>
      </w:r>
      <w:r w:rsidRPr="00A27E27">
        <w:rPr>
          <w:rFonts w:ascii="Arial" w:eastAsia="MS Mincho" w:hAnsi="Arial"/>
          <w:b/>
          <w:noProof/>
          <w:sz w:val="24"/>
          <w:lang w:eastAsia="zh-CN"/>
        </w:rPr>
        <w:t>RAN WG4</w:t>
      </w:r>
      <w:r w:rsidRPr="00A27E27">
        <w:rPr>
          <w:rFonts w:ascii="Arial" w:eastAsia="MS Mincho" w:hAnsi="Arial"/>
          <w:b/>
          <w:noProof/>
          <w:sz w:val="24"/>
        </w:rPr>
        <w:t xml:space="preserve"> Meetin</w:t>
      </w:r>
      <w:r w:rsidRPr="00A27E27">
        <w:rPr>
          <w:rFonts w:ascii="Arial" w:eastAsia="MS Mincho" w:hAnsi="Arial"/>
          <w:b/>
          <w:noProof/>
          <w:sz w:val="24"/>
          <w:lang w:eastAsia="zh-CN"/>
        </w:rPr>
        <w:t>g #108-bis</w:t>
      </w:r>
      <w:r w:rsidRPr="00A27E27">
        <w:rPr>
          <w:rFonts w:ascii="Arial" w:eastAsia="MS Mincho" w:hAnsi="Arial" w:cs="Arial"/>
          <w:b/>
          <w:noProof/>
          <w:sz w:val="24"/>
          <w:szCs w:val="24"/>
        </w:rPr>
        <w:tab/>
      </w:r>
      <w:r w:rsidR="0081199C" w:rsidRPr="0081199C">
        <w:rPr>
          <w:rFonts w:ascii="Arial" w:hAnsi="Arial" w:cs="Arial"/>
          <w:b/>
          <w:noProof/>
          <w:sz w:val="24"/>
          <w:szCs w:val="24"/>
          <w:lang w:eastAsia="zh-CN"/>
        </w:rPr>
        <w:t>R4-2316008</w:t>
      </w:r>
    </w:p>
    <w:bookmarkEnd w:id="0"/>
    <w:p w14:paraId="5D1DAC13" w14:textId="77777777" w:rsidR="00A27E27" w:rsidRPr="00A27E27" w:rsidRDefault="00A27E27" w:rsidP="00A27E27">
      <w:pPr>
        <w:spacing w:after="120"/>
        <w:outlineLvl w:val="0"/>
        <w:rPr>
          <w:rFonts w:ascii="Arial" w:eastAsia="MS Mincho" w:hAnsi="Arial"/>
          <w:b/>
          <w:noProof/>
          <w:sz w:val="24"/>
        </w:rPr>
      </w:pPr>
      <w:r w:rsidRPr="00A27E27">
        <w:rPr>
          <w:rFonts w:ascii="Arial" w:eastAsia="MS Mincho" w:hAnsi="Arial"/>
          <w:b/>
          <w:noProof/>
          <w:sz w:val="24"/>
        </w:rPr>
        <w:t>Xiamen, 9</w:t>
      </w:r>
      <w:r w:rsidRPr="00A27E27">
        <w:rPr>
          <w:rFonts w:ascii="Arial" w:eastAsia="MS Mincho" w:hAnsi="Arial"/>
          <w:b/>
          <w:noProof/>
          <w:sz w:val="24"/>
          <w:vertAlign w:val="superscript"/>
        </w:rPr>
        <w:t>th</w:t>
      </w:r>
      <w:r w:rsidRPr="00A27E27">
        <w:rPr>
          <w:rFonts w:ascii="Arial" w:eastAsia="MS Mincho" w:hAnsi="Arial"/>
          <w:b/>
          <w:noProof/>
          <w:sz w:val="24"/>
        </w:rPr>
        <w:t xml:space="preserve"> - 13</w:t>
      </w:r>
      <w:r w:rsidRPr="00A27E27">
        <w:rPr>
          <w:rFonts w:ascii="Arial" w:eastAsia="MS Mincho" w:hAnsi="Arial"/>
          <w:b/>
          <w:noProof/>
          <w:sz w:val="24"/>
          <w:vertAlign w:val="superscript"/>
        </w:rPr>
        <w:t>th</w:t>
      </w:r>
      <w:r w:rsidRPr="00A27E27">
        <w:rPr>
          <w:rFonts w:ascii="Arial" w:eastAsia="MS Mincho" w:hAnsi="Arial"/>
          <w:b/>
          <w:noProof/>
          <w:sz w:val="24"/>
        </w:rPr>
        <w:t xml:space="preserve"> Oct, 2023</w:t>
      </w:r>
      <w:bookmarkEnd w:id="1"/>
    </w:p>
    <w:p w14:paraId="0985FDF3" w14:textId="45EE037A" w:rsidR="00D46BD4" w:rsidRPr="006B573C" w:rsidRDefault="00D46BD4" w:rsidP="00D46BD4">
      <w:pPr>
        <w:pStyle w:val="af"/>
        <w:jc w:val="both"/>
        <w:rPr>
          <w:rFonts w:eastAsia="宋体"/>
          <w:i w:val="0"/>
          <w:noProof w:val="0"/>
          <w:sz w:val="24"/>
        </w:rPr>
      </w:pPr>
    </w:p>
    <w:p w14:paraId="746C058D" w14:textId="4C62738D"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046805" w:rsidRPr="00046805">
        <w:rPr>
          <w:rFonts w:ascii="Arial" w:hAnsi="Arial"/>
          <w:sz w:val="24"/>
          <w:lang w:val="en-US" w:eastAsia="zh-CN"/>
        </w:rPr>
        <w:t xml:space="preserve">Discussion on </w:t>
      </w:r>
      <w:r w:rsidR="0038272C" w:rsidRPr="0038272C">
        <w:rPr>
          <w:rFonts w:ascii="Arial" w:hAnsi="Arial"/>
          <w:sz w:val="24"/>
          <w:lang w:val="en-US" w:eastAsia="zh-CN"/>
        </w:rPr>
        <w:t>UE multi-Rx demodulation requirements for HST FR2</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45FAF84E"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81199C" w:rsidRPr="0081199C">
        <w:rPr>
          <w:rFonts w:ascii="Arial" w:hAnsi="Arial"/>
          <w:sz w:val="24"/>
          <w:lang w:val="pt-BR"/>
        </w:rPr>
        <w:t>5.12.4.3</w:t>
      </w:r>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bookmarkStart w:id="2" w:name="_GoBack"/>
      <w:bookmarkEnd w:id="2"/>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760A1E0C" w14:textId="1E7F6A74" w:rsidR="00DA5EE2" w:rsidRPr="004B565E" w:rsidRDefault="00757EA0" w:rsidP="00757EA0">
      <w:pPr>
        <w:rPr>
          <w:lang w:val="en-US" w:eastAsia="zh-CN"/>
        </w:rPr>
      </w:pPr>
      <w:bookmarkStart w:id="3" w:name="_Hlk132059126"/>
      <w:r w:rsidRPr="00757EA0">
        <w:rPr>
          <w:lang w:eastAsia="zh-CN"/>
        </w:rPr>
        <w:t>During RAN4#10</w:t>
      </w:r>
      <w:r w:rsidR="00A27E27">
        <w:rPr>
          <w:lang w:eastAsia="zh-CN"/>
        </w:rPr>
        <w:t>8</w:t>
      </w:r>
      <w:r w:rsidRPr="00757EA0">
        <w:rPr>
          <w:lang w:eastAsia="zh-CN"/>
        </w:rPr>
        <w:t xml:space="preserve"> meeting, WF</w:t>
      </w:r>
      <w:r w:rsidR="0051636B">
        <w:rPr>
          <w:lang w:eastAsia="zh-CN"/>
        </w:rPr>
        <w:t xml:space="preserve"> </w:t>
      </w:r>
      <w:r w:rsidR="0051636B">
        <w:rPr>
          <w:lang w:eastAsia="zh-CN"/>
        </w:rPr>
        <w:fldChar w:fldCharType="begin"/>
      </w:r>
      <w:r w:rsidR="0051636B">
        <w:rPr>
          <w:lang w:eastAsia="zh-CN"/>
        </w:rPr>
        <w:instrText xml:space="preserve"> REF _Ref134631145 \r \h </w:instrText>
      </w:r>
      <w:r w:rsidR="0051636B">
        <w:rPr>
          <w:lang w:eastAsia="zh-CN"/>
        </w:rPr>
      </w:r>
      <w:r w:rsidR="0051636B">
        <w:rPr>
          <w:lang w:eastAsia="zh-CN"/>
        </w:rPr>
        <w:fldChar w:fldCharType="separate"/>
      </w:r>
      <w:r w:rsidR="0051636B">
        <w:rPr>
          <w:lang w:eastAsia="zh-CN"/>
        </w:rPr>
        <w:t>[1]</w:t>
      </w:r>
      <w:r w:rsidR="0051636B">
        <w:rPr>
          <w:lang w:eastAsia="zh-CN"/>
        </w:rPr>
        <w:fldChar w:fldCharType="end"/>
      </w:r>
      <w:r w:rsidR="0051636B">
        <w:rPr>
          <w:lang w:eastAsia="zh-CN"/>
        </w:rPr>
        <w:t xml:space="preserve"> </w:t>
      </w:r>
      <w:r w:rsidR="00BF4518" w:rsidRPr="00BF4518">
        <w:rPr>
          <w:lang w:eastAsia="zh-CN"/>
        </w:rPr>
        <w:t xml:space="preserve">for FR2 HST demodulation requirements </w:t>
      </w:r>
      <w:r w:rsidRPr="00757EA0">
        <w:rPr>
          <w:lang w:eastAsia="zh-CN"/>
        </w:rPr>
        <w:t xml:space="preserve">was approved. In this contribution, we share our views about UE </w:t>
      </w:r>
      <w:r w:rsidR="00547498" w:rsidRPr="00547498">
        <w:rPr>
          <w:lang w:eastAsia="zh-CN"/>
        </w:rPr>
        <w:t xml:space="preserve">multi-Rx </w:t>
      </w:r>
      <w:r w:rsidRPr="00757EA0">
        <w:rPr>
          <w:lang w:eastAsia="zh-CN"/>
        </w:rPr>
        <w:t>demodulation requirements for HST FR2.</w:t>
      </w:r>
    </w:p>
    <w:bookmarkEnd w:id="3"/>
    <w:p w14:paraId="4B381C34" w14:textId="6F0CA3AF" w:rsidR="00EA7C2F" w:rsidRDefault="00EA7C2F" w:rsidP="00D46BD4">
      <w:pPr>
        <w:pStyle w:val="1"/>
        <w:rPr>
          <w:lang w:val="en-US" w:eastAsia="zh-CN"/>
        </w:rPr>
      </w:pPr>
      <w:r>
        <w:rPr>
          <w:rFonts w:hint="eastAsia"/>
          <w:lang w:val="en-US" w:eastAsia="zh-CN"/>
        </w:rPr>
        <w:t>D</w:t>
      </w:r>
      <w:r>
        <w:rPr>
          <w:lang w:val="en-US" w:eastAsia="zh-CN"/>
        </w:rPr>
        <w:t>iscussion</w:t>
      </w:r>
    </w:p>
    <w:p w14:paraId="62DD8D85" w14:textId="4850C5A9" w:rsidR="002F4002" w:rsidRDefault="002F4002" w:rsidP="002F4002">
      <w:pPr>
        <w:pStyle w:val="2"/>
        <w:rPr>
          <w:lang w:val="en-US" w:eastAsia="zh-CN"/>
        </w:rPr>
      </w:pPr>
      <w:r w:rsidRPr="002F4002">
        <w:rPr>
          <w:lang w:val="en-US" w:eastAsia="zh-CN"/>
        </w:rPr>
        <w:t>UE processing assumption</w:t>
      </w:r>
      <w:r>
        <w:rPr>
          <w:lang w:val="en-US" w:eastAsia="zh-CN"/>
        </w:rPr>
        <w:t xml:space="preserve"> for the FFT window</w:t>
      </w:r>
    </w:p>
    <w:tbl>
      <w:tblPr>
        <w:tblStyle w:val="af4"/>
        <w:tblW w:w="0" w:type="auto"/>
        <w:tblLook w:val="04A0" w:firstRow="1" w:lastRow="0" w:firstColumn="1" w:lastColumn="0" w:noHBand="0" w:noVBand="1"/>
      </w:tblPr>
      <w:tblGrid>
        <w:gridCol w:w="10456"/>
      </w:tblGrid>
      <w:tr w:rsidR="00547498" w:rsidRPr="00E46169" w14:paraId="34D4C2F8" w14:textId="77777777" w:rsidTr="00547498">
        <w:tc>
          <w:tcPr>
            <w:tcW w:w="10456" w:type="dxa"/>
          </w:tcPr>
          <w:p w14:paraId="216385F7" w14:textId="77777777" w:rsidR="00E46169" w:rsidRPr="00E46169" w:rsidRDefault="00E46169" w:rsidP="00E46169">
            <w:pPr>
              <w:spacing w:afterLines="50" w:after="156"/>
              <w:rPr>
                <w:b/>
                <w:i/>
                <w:lang w:eastAsia="zh-CN"/>
              </w:rPr>
            </w:pPr>
            <w:r w:rsidRPr="00E46169">
              <w:rPr>
                <w:b/>
                <w:i/>
                <w:lang w:eastAsia="zh-CN"/>
              </w:rPr>
              <w:t>Agreement:</w:t>
            </w:r>
          </w:p>
          <w:p w14:paraId="743F20A8" w14:textId="28A11ECB" w:rsidR="00547498" w:rsidRPr="00E46169" w:rsidRDefault="00E46169" w:rsidP="00E46169">
            <w:pPr>
              <w:numPr>
                <w:ilvl w:val="0"/>
                <w:numId w:val="18"/>
              </w:numPr>
              <w:rPr>
                <w:i/>
                <w:szCs w:val="24"/>
                <w:lang w:eastAsia="zh-CN"/>
              </w:rPr>
            </w:pPr>
            <w:r w:rsidRPr="00E46169">
              <w:rPr>
                <w:i/>
                <w:szCs w:val="24"/>
                <w:lang w:eastAsia="zh-CN"/>
              </w:rPr>
              <w:t>Encourage companies to evaluate the performance difference with assumption on FFT (single FFT across Rx chains, and separate FFT per RF chain)</w:t>
            </w:r>
          </w:p>
        </w:tc>
      </w:tr>
    </w:tbl>
    <w:p w14:paraId="5DBBC068" w14:textId="77777777" w:rsidR="00547498" w:rsidRPr="00547498" w:rsidRDefault="00547498" w:rsidP="00547498">
      <w:pPr>
        <w:rPr>
          <w:lang w:val="en-US" w:eastAsia="zh-CN"/>
        </w:rPr>
      </w:pPr>
    </w:p>
    <w:p w14:paraId="3C80F506" w14:textId="0E8BA160" w:rsidR="00AC3522" w:rsidRDefault="00866F6F" w:rsidP="005813CD">
      <w:pPr>
        <w:rPr>
          <w:lang w:val="en-US" w:eastAsia="zh-CN"/>
        </w:rPr>
      </w:pPr>
      <w:r w:rsidRPr="00866F6F">
        <w:rPr>
          <w:lang w:val="en-US" w:eastAsia="zh-CN"/>
        </w:rPr>
        <w:t>From our understanding, both UE processing assumption for the FFT window are feasible under HST scenario with MRTD larger than CP that is considered in RRM session.</w:t>
      </w:r>
      <w:r>
        <w:rPr>
          <w:lang w:val="en-US" w:eastAsia="zh-CN"/>
        </w:rPr>
        <w:t xml:space="preserve"> </w:t>
      </w:r>
      <w:r w:rsidR="00AC3522">
        <w:rPr>
          <w:rFonts w:hint="eastAsia"/>
          <w:lang w:val="en-US" w:eastAsia="zh-CN"/>
        </w:rPr>
        <w:t>B</w:t>
      </w:r>
      <w:r w:rsidR="00AC3522">
        <w:rPr>
          <w:lang w:val="en-US" w:eastAsia="zh-CN"/>
        </w:rPr>
        <w:t>ased on our simulation results</w:t>
      </w:r>
      <w:r>
        <w:rPr>
          <w:lang w:val="en-US" w:eastAsia="zh-CN"/>
        </w:rPr>
        <w:t xml:space="preserve"> in our accompany paper, we do not see large span between different </w:t>
      </w:r>
      <w:r w:rsidRPr="00866F6F">
        <w:rPr>
          <w:lang w:val="en-US" w:eastAsia="zh-CN"/>
        </w:rPr>
        <w:t>assumption</w:t>
      </w:r>
      <w:r>
        <w:rPr>
          <w:lang w:val="en-US" w:eastAsia="zh-CN"/>
        </w:rPr>
        <w:t xml:space="preserve"> on FFT.</w:t>
      </w:r>
      <w:r w:rsidR="00D21D0F">
        <w:rPr>
          <w:lang w:val="en-US" w:eastAsia="zh-CN"/>
        </w:rPr>
        <w:t xml:space="preserve"> So we propose to </w:t>
      </w:r>
      <w:r w:rsidR="00D21D0F" w:rsidRPr="00D21D0F">
        <w:rPr>
          <w:lang w:val="en-US" w:eastAsia="zh-CN"/>
        </w:rPr>
        <w:t>not specify baseline UE processing assumption for the FFT window and leave it to UE implementation for FR2 HST performance requirements definition.</w:t>
      </w:r>
    </w:p>
    <w:p w14:paraId="1DBA9AC6" w14:textId="3E2F9CA1" w:rsidR="00D21D0F" w:rsidRPr="005813CD" w:rsidRDefault="00D21D0F" w:rsidP="00D21D0F">
      <w:pPr>
        <w:pStyle w:val="Observation"/>
        <w:rPr>
          <w:lang w:val="en-US"/>
        </w:rPr>
      </w:pPr>
      <w:r>
        <w:rPr>
          <w:lang w:val="en-US"/>
        </w:rPr>
        <w:t xml:space="preserve">There is no large span </w:t>
      </w:r>
      <w:r w:rsidRPr="00D21D0F">
        <w:rPr>
          <w:lang w:val="en-US"/>
        </w:rPr>
        <w:t>between different assumption on FFT</w:t>
      </w:r>
      <w:r>
        <w:rPr>
          <w:lang w:val="en-US"/>
        </w:rPr>
        <w:t>.</w:t>
      </w:r>
    </w:p>
    <w:p w14:paraId="6F519080" w14:textId="03311F55" w:rsidR="00C402D8" w:rsidRPr="00C402D8" w:rsidRDefault="00C402D8" w:rsidP="00C402D8">
      <w:pPr>
        <w:pStyle w:val="Proposal"/>
      </w:pPr>
      <w:r>
        <w:t xml:space="preserve">Do </w:t>
      </w:r>
      <w:r w:rsidRPr="00C402D8">
        <w:t>not specify baseline UE processing assumption for the FFT window and leave it to UE implementation for FR2 HST performance requirements definition.</w:t>
      </w:r>
    </w:p>
    <w:p w14:paraId="20D0F5F4" w14:textId="42341AA3" w:rsidR="002F4002" w:rsidRDefault="00985BCA" w:rsidP="002F4002">
      <w:pPr>
        <w:pStyle w:val="2"/>
        <w:rPr>
          <w:lang w:val="en-US" w:eastAsia="zh-CN"/>
        </w:rPr>
      </w:pPr>
      <w:r w:rsidRPr="00985BCA">
        <w:rPr>
          <w:lang w:val="en-US" w:eastAsia="zh-CN"/>
        </w:rPr>
        <w:t>PDSCH allocation timeline in the UE Demod Test</w:t>
      </w:r>
    </w:p>
    <w:tbl>
      <w:tblPr>
        <w:tblStyle w:val="af4"/>
        <w:tblW w:w="0" w:type="auto"/>
        <w:tblLook w:val="04A0" w:firstRow="1" w:lastRow="0" w:firstColumn="1" w:lastColumn="0" w:noHBand="0" w:noVBand="1"/>
      </w:tblPr>
      <w:tblGrid>
        <w:gridCol w:w="10456"/>
      </w:tblGrid>
      <w:tr w:rsidR="00547498" w:rsidRPr="00C26B37" w14:paraId="4BFD774A" w14:textId="77777777" w:rsidTr="00547498">
        <w:tc>
          <w:tcPr>
            <w:tcW w:w="10456" w:type="dxa"/>
          </w:tcPr>
          <w:p w14:paraId="41E21D06" w14:textId="77777777" w:rsidR="00C26B37" w:rsidRPr="00C26B37" w:rsidRDefault="00C26B37" w:rsidP="00C26B37">
            <w:pPr>
              <w:spacing w:afterLines="50" w:after="156"/>
              <w:rPr>
                <w:b/>
                <w:i/>
                <w:lang w:eastAsia="zh-CN"/>
              </w:rPr>
            </w:pPr>
            <w:r w:rsidRPr="00C26B37">
              <w:rPr>
                <w:b/>
                <w:i/>
                <w:lang w:eastAsia="zh-CN"/>
              </w:rPr>
              <w:t>Agreement:</w:t>
            </w:r>
          </w:p>
          <w:p w14:paraId="1A80420E" w14:textId="77777777" w:rsidR="00C26B37" w:rsidRPr="00C26B37" w:rsidRDefault="00C26B37" w:rsidP="00C26B37">
            <w:pPr>
              <w:pStyle w:val="a3"/>
              <w:numPr>
                <w:ilvl w:val="0"/>
                <w:numId w:val="18"/>
              </w:numPr>
              <w:overflowPunct w:val="0"/>
              <w:autoSpaceDE w:val="0"/>
              <w:autoSpaceDN w:val="0"/>
              <w:adjustRightInd w:val="0"/>
              <w:ind w:firstLineChars="0"/>
              <w:textAlignment w:val="baseline"/>
              <w:rPr>
                <w:rFonts w:eastAsiaTheme="minorEastAsia"/>
                <w:i/>
              </w:rPr>
            </w:pPr>
            <w:r w:rsidRPr="00C26B37">
              <w:rPr>
                <w:rFonts w:eastAsiaTheme="minorEastAsia"/>
                <w:i/>
              </w:rPr>
              <w:t xml:space="preserve">PDCCH and PDSCH are </w:t>
            </w:r>
            <w:proofErr w:type="spellStart"/>
            <w:r w:rsidRPr="00C26B37">
              <w:rPr>
                <w:rFonts w:eastAsiaTheme="minorEastAsia"/>
                <w:i/>
              </w:rPr>
              <w:t>DTXed</w:t>
            </w:r>
            <w:proofErr w:type="spellEnd"/>
            <w:r w:rsidRPr="00C26B37">
              <w:rPr>
                <w:rFonts w:eastAsiaTheme="minorEastAsia"/>
                <w:i/>
              </w:rPr>
              <w:t xml:space="preserve"> in other slots in which throughput statistics are not considered.</w:t>
            </w:r>
          </w:p>
          <w:p w14:paraId="4572C284" w14:textId="77777777" w:rsidR="00C26B37" w:rsidRPr="00C26B37" w:rsidRDefault="00C26B37" w:rsidP="00C26B37">
            <w:pPr>
              <w:pStyle w:val="a3"/>
              <w:numPr>
                <w:ilvl w:val="0"/>
                <w:numId w:val="18"/>
              </w:numPr>
              <w:overflowPunct w:val="0"/>
              <w:autoSpaceDE w:val="0"/>
              <w:autoSpaceDN w:val="0"/>
              <w:adjustRightInd w:val="0"/>
              <w:ind w:firstLineChars="0"/>
              <w:textAlignment w:val="baseline"/>
              <w:rPr>
                <w:rFonts w:eastAsiaTheme="minorEastAsia"/>
                <w:i/>
              </w:rPr>
            </w:pPr>
            <w:r w:rsidRPr="00C26B37">
              <w:rPr>
                <w:rFonts w:eastAsiaTheme="minorEastAsia"/>
                <w:i/>
              </w:rPr>
              <w:t>The detail of scheduling pattern can be further discussed in the next meeting</w:t>
            </w:r>
          </w:p>
          <w:p w14:paraId="5E9D1AF7" w14:textId="77777777" w:rsidR="00C26B37" w:rsidRPr="00C26B37" w:rsidRDefault="00C26B37" w:rsidP="00C26B37">
            <w:pPr>
              <w:pStyle w:val="a3"/>
              <w:numPr>
                <w:ilvl w:val="1"/>
                <w:numId w:val="18"/>
              </w:numPr>
              <w:overflowPunct w:val="0"/>
              <w:autoSpaceDE w:val="0"/>
              <w:autoSpaceDN w:val="0"/>
              <w:adjustRightInd w:val="0"/>
              <w:ind w:firstLineChars="0"/>
              <w:textAlignment w:val="baseline"/>
              <w:rPr>
                <w:rFonts w:eastAsiaTheme="minorEastAsia"/>
                <w:i/>
              </w:rPr>
            </w:pPr>
            <w:r w:rsidRPr="00C26B37">
              <w:rPr>
                <w:rFonts w:eastAsiaTheme="minorEastAsia"/>
                <w:i/>
              </w:rPr>
              <w:t>Option 1: RAN4 to follow the same approach used in FR1 HST DPS requirements and FR2 HST DPS requirements (Bidirectional) and define a PDCCH/PDSCH allocation timeline independent per each Panel, including a number of slots in which PDCCH and PDSCH are DTX and throughput statistics are not considered, starting from the TCI state switch and until the UE has received one TRS from the new RRH (</w:t>
            </w:r>
            <w:proofErr w:type="spellStart"/>
            <w:r w:rsidRPr="00C26B37">
              <w:rPr>
                <w:rFonts w:eastAsiaTheme="minorEastAsia"/>
                <w:i/>
              </w:rPr>
              <w:t>TfirstTRS</w:t>
            </w:r>
            <w:proofErr w:type="spellEnd"/>
            <w:r w:rsidRPr="00C26B37">
              <w:rPr>
                <w:rFonts w:eastAsiaTheme="minorEastAsia"/>
                <w:i/>
              </w:rPr>
              <w:t>) and has had time to process it (</w:t>
            </w:r>
            <w:proofErr w:type="spellStart"/>
            <w:r w:rsidRPr="00C26B37">
              <w:rPr>
                <w:rFonts w:eastAsiaTheme="minorEastAsia"/>
                <w:i/>
              </w:rPr>
              <w:t>TTRSproc</w:t>
            </w:r>
            <w:proofErr w:type="spellEnd"/>
            <w:r w:rsidRPr="00C26B37">
              <w:rPr>
                <w:rFonts w:eastAsiaTheme="minorEastAsia"/>
                <w:i/>
              </w:rPr>
              <w:t>), including THARQ and TMAC proc;</w:t>
            </w:r>
          </w:p>
          <w:p w14:paraId="1FF66E98" w14:textId="473AABE7" w:rsidR="007F3D8B" w:rsidRPr="00C26B37" w:rsidRDefault="00C26B37" w:rsidP="00C26B37">
            <w:pPr>
              <w:pStyle w:val="a3"/>
              <w:numPr>
                <w:ilvl w:val="1"/>
                <w:numId w:val="18"/>
              </w:numPr>
              <w:overflowPunct w:val="0"/>
              <w:autoSpaceDE w:val="0"/>
              <w:autoSpaceDN w:val="0"/>
              <w:adjustRightInd w:val="0"/>
              <w:ind w:firstLineChars="0"/>
              <w:textAlignment w:val="baseline"/>
              <w:rPr>
                <w:rFonts w:eastAsiaTheme="minorEastAsia"/>
                <w:i/>
              </w:rPr>
            </w:pPr>
            <w:r w:rsidRPr="00C26B37">
              <w:rPr>
                <w:rFonts w:eastAsiaTheme="minorEastAsia"/>
                <w:i/>
              </w:rPr>
              <w:lastRenderedPageBreak/>
              <w:t>Other options are not precluded.</w:t>
            </w:r>
          </w:p>
        </w:tc>
      </w:tr>
    </w:tbl>
    <w:p w14:paraId="3BE33D9F" w14:textId="643EB6FF" w:rsidR="00547498" w:rsidRDefault="00547498" w:rsidP="00547498">
      <w:pPr>
        <w:rPr>
          <w:lang w:val="en-US" w:eastAsia="zh-CN"/>
        </w:rPr>
      </w:pPr>
    </w:p>
    <w:p w14:paraId="5CCA2CCE" w14:textId="3EF1A829" w:rsidR="00D21D0F" w:rsidRDefault="00D920B7" w:rsidP="00547498">
      <w:pPr>
        <w:rPr>
          <w:sz w:val="18"/>
          <w:szCs w:val="18"/>
        </w:rPr>
      </w:pPr>
      <w:r>
        <w:rPr>
          <w:rFonts w:hint="eastAsia"/>
          <w:lang w:val="en-US" w:eastAsia="zh-CN"/>
        </w:rPr>
        <w:t>F</w:t>
      </w:r>
      <w:r>
        <w:rPr>
          <w:lang w:val="en-US" w:eastAsia="zh-CN"/>
        </w:rPr>
        <w:t xml:space="preserve">or the </w:t>
      </w:r>
      <w:r w:rsidRPr="00D920B7">
        <w:rPr>
          <w:lang w:val="en-US" w:eastAsia="zh-CN"/>
        </w:rPr>
        <w:t>PDSCH allocation timeline in the UE Demod Test</w:t>
      </w:r>
      <w:r>
        <w:rPr>
          <w:lang w:val="en-US" w:eastAsia="zh-CN"/>
        </w:rPr>
        <w:t>, the existing formula in Rel-17 for the TCI switching time can be</w:t>
      </w:r>
      <w:r w:rsidRPr="00D920B7">
        <w:rPr>
          <w:lang w:val="en-US" w:eastAsia="zh-CN"/>
        </w:rPr>
        <w:t xml:space="preserve"> </w:t>
      </w:r>
      <w:r>
        <w:rPr>
          <w:lang w:val="en-US" w:eastAsia="zh-CN"/>
        </w:rPr>
        <w:t xml:space="preserve">reused, i.e. </w:t>
      </w:r>
      <w:r w:rsidRPr="00B655AB">
        <w:rPr>
          <w:i/>
          <w:szCs w:val="24"/>
          <w:lang w:eastAsia="zh-CN"/>
        </w:rPr>
        <w:t>T</w:t>
      </w:r>
      <w:r w:rsidRPr="00B655AB">
        <w:rPr>
          <w:i/>
          <w:szCs w:val="24"/>
          <w:vertAlign w:val="subscript"/>
          <w:lang w:eastAsia="zh-CN"/>
        </w:rPr>
        <w:t>HARQ</w:t>
      </w:r>
      <w:r w:rsidRPr="00B655AB">
        <w:rPr>
          <w:i/>
          <w:szCs w:val="24"/>
          <w:lang w:eastAsia="zh-CN"/>
        </w:rPr>
        <w:t>+T</w:t>
      </w:r>
      <w:r w:rsidRPr="00B655AB">
        <w:rPr>
          <w:i/>
          <w:szCs w:val="24"/>
          <w:vertAlign w:val="subscript"/>
          <w:lang w:eastAsia="zh-CN"/>
        </w:rPr>
        <w:t>MAC Proc</w:t>
      </w:r>
      <w:r w:rsidRPr="00B655AB">
        <w:rPr>
          <w:i/>
          <w:szCs w:val="24"/>
          <w:lang w:eastAsia="zh-CN"/>
        </w:rPr>
        <w:t>+T</w:t>
      </w:r>
      <w:r w:rsidRPr="00B655AB">
        <w:rPr>
          <w:i/>
          <w:szCs w:val="24"/>
          <w:vertAlign w:val="subscript"/>
          <w:lang w:eastAsia="zh-CN"/>
        </w:rPr>
        <w:t>firstSSB</w:t>
      </w:r>
      <w:r w:rsidRPr="00B655AB">
        <w:rPr>
          <w:i/>
          <w:szCs w:val="24"/>
          <w:lang w:eastAsia="zh-CN"/>
        </w:rPr>
        <w:t xml:space="preserve"> + T</w:t>
      </w:r>
      <w:r w:rsidRPr="00B655AB">
        <w:rPr>
          <w:i/>
          <w:szCs w:val="24"/>
          <w:vertAlign w:val="subscript"/>
          <w:lang w:eastAsia="zh-CN"/>
        </w:rPr>
        <w:t>SSB proc</w:t>
      </w:r>
      <w:r w:rsidRPr="00B655AB">
        <w:rPr>
          <w:i/>
          <w:szCs w:val="24"/>
          <w:lang w:eastAsia="zh-CN"/>
        </w:rPr>
        <w:t xml:space="preserve"> +T</w:t>
      </w:r>
      <w:r w:rsidRPr="00B655AB">
        <w:rPr>
          <w:i/>
          <w:szCs w:val="24"/>
          <w:vertAlign w:val="subscript"/>
          <w:lang w:eastAsia="zh-CN"/>
        </w:rPr>
        <w:t>firstTRSafterSSB</w:t>
      </w:r>
      <w:r w:rsidRPr="00B655AB">
        <w:rPr>
          <w:i/>
          <w:szCs w:val="24"/>
          <w:lang w:eastAsia="zh-CN"/>
        </w:rPr>
        <w:t>+ T</w:t>
      </w:r>
      <w:r w:rsidRPr="00B655AB">
        <w:rPr>
          <w:i/>
          <w:szCs w:val="24"/>
          <w:vertAlign w:val="subscript"/>
          <w:lang w:eastAsia="zh-CN"/>
        </w:rPr>
        <w:t>TRS pro</w:t>
      </w:r>
      <w:r>
        <w:rPr>
          <w:i/>
          <w:szCs w:val="24"/>
          <w:vertAlign w:val="subscript"/>
          <w:lang w:eastAsia="zh-CN"/>
        </w:rPr>
        <w:t>c</w:t>
      </w:r>
      <w:r>
        <w:rPr>
          <w:szCs w:val="24"/>
          <w:lang w:eastAsia="zh-CN"/>
        </w:rPr>
        <w:t xml:space="preserve">. </w:t>
      </w:r>
      <w:r w:rsidR="00E75814">
        <w:rPr>
          <w:lang w:val="en-US" w:eastAsia="zh-CN"/>
        </w:rPr>
        <w:t>Based on previous</w:t>
      </w:r>
      <w:r w:rsidR="00D21D0F">
        <w:rPr>
          <w:lang w:val="en-US" w:eastAsia="zh-CN"/>
        </w:rPr>
        <w:t xml:space="preserve"> agreements, the switching point can be </w:t>
      </w:r>
      <m:oMath>
        <m:r>
          <m:rPr>
            <m:sty m:val="p"/>
          </m:rPr>
          <w:rPr>
            <w:rFonts w:ascii="Cambria Math" w:hAnsi="Cambria Math"/>
            <w:lang w:val="en-US" w:eastAsia="zh-CN"/>
          </w:rPr>
          <m:t>-</m:t>
        </m:r>
        <m:sSub>
          <m:sSubPr>
            <m:ctrlPr>
              <w:rPr>
                <w:rFonts w:ascii="Cambria Math" w:hAnsi="Cambria Math"/>
                <w:i/>
                <w:szCs w:val="24"/>
                <w:lang w:eastAsia="zh-CN"/>
              </w:rPr>
            </m:ctrlPr>
          </m:sSubPr>
          <m:e>
            <m:r>
              <w:rPr>
                <w:rFonts w:ascii="Cambria Math" w:hAnsi="Cambria Math"/>
                <w:szCs w:val="24"/>
                <w:lang w:eastAsia="zh-CN"/>
              </w:rPr>
              <m:t>D</m:t>
            </m:r>
          </m:e>
          <m:sub>
            <m:r>
              <w:rPr>
                <w:rFonts w:ascii="Cambria Math" w:hAnsi="Cambria Math"/>
                <w:szCs w:val="24"/>
                <w:lang w:eastAsia="zh-CN"/>
              </w:rPr>
              <m:t>s_offset</m:t>
            </m:r>
          </m:sub>
        </m:sSub>
      </m:oMath>
      <w:r w:rsidR="00E75814">
        <w:rPr>
          <w:rFonts w:hint="eastAsia"/>
          <w:szCs w:val="24"/>
          <w:lang w:eastAsia="zh-CN"/>
        </w:rPr>
        <w:t xml:space="preserve"> </w:t>
      </w:r>
      <w:r w:rsidR="00E75814">
        <w:rPr>
          <w:szCs w:val="24"/>
          <w:lang w:eastAsia="zh-CN"/>
        </w:rPr>
        <w:t xml:space="preserve">for </w:t>
      </w:r>
      <w:r w:rsidR="00847DFF">
        <w:rPr>
          <w:szCs w:val="24"/>
          <w:lang w:eastAsia="zh-CN"/>
        </w:rPr>
        <w:t xml:space="preserve">the </w:t>
      </w:r>
      <w:r w:rsidR="00E75814">
        <w:rPr>
          <w:szCs w:val="24"/>
          <w:lang w:eastAsia="zh-CN"/>
        </w:rPr>
        <w:t xml:space="preserve">panel 1 and </w:t>
      </w:r>
      <m:oMath>
        <m:r>
          <m:rPr>
            <m:sty m:val="p"/>
          </m:rPr>
          <w:rPr>
            <w:rFonts w:ascii="Cambria Math" w:hAnsi="Cambria Math"/>
            <w:lang w:val="en-US" w:eastAsia="zh-CN"/>
          </w:rPr>
          <m:t>+</m:t>
        </m:r>
        <m:sSub>
          <m:sSubPr>
            <m:ctrlPr>
              <w:rPr>
                <w:rFonts w:ascii="Cambria Math" w:hAnsi="Cambria Math"/>
                <w:i/>
                <w:szCs w:val="24"/>
                <w:lang w:eastAsia="zh-CN"/>
              </w:rPr>
            </m:ctrlPr>
          </m:sSubPr>
          <m:e>
            <m:r>
              <w:rPr>
                <w:rFonts w:ascii="Cambria Math" w:hAnsi="Cambria Math"/>
                <w:szCs w:val="24"/>
                <w:lang w:eastAsia="zh-CN"/>
              </w:rPr>
              <m:t>D</m:t>
            </m:r>
          </m:e>
          <m:sub>
            <m:r>
              <w:rPr>
                <w:rFonts w:ascii="Cambria Math" w:hAnsi="Cambria Math"/>
                <w:szCs w:val="24"/>
                <w:lang w:eastAsia="zh-CN"/>
              </w:rPr>
              <m:t>s_offset</m:t>
            </m:r>
          </m:sub>
        </m:sSub>
      </m:oMath>
      <w:r w:rsidR="00E75814">
        <w:rPr>
          <w:szCs w:val="24"/>
          <w:lang w:eastAsia="zh-CN"/>
        </w:rPr>
        <w:t xml:space="preserve"> for </w:t>
      </w:r>
      <w:r w:rsidR="00847DFF">
        <w:rPr>
          <w:szCs w:val="24"/>
          <w:lang w:eastAsia="zh-CN"/>
        </w:rPr>
        <w:t xml:space="preserve">the </w:t>
      </w:r>
      <w:r w:rsidR="00E75814">
        <w:rPr>
          <w:szCs w:val="24"/>
          <w:lang w:eastAsia="zh-CN"/>
        </w:rPr>
        <w:t>panel 2 respectively</w:t>
      </w:r>
      <w:r w:rsidR="00D21D0F">
        <w:rPr>
          <w:rFonts w:hint="eastAsia"/>
          <w:lang w:val="en-US" w:eastAsia="zh-CN"/>
        </w:rPr>
        <w:t>.</w:t>
      </w:r>
      <w:r w:rsidR="00D21D0F">
        <w:rPr>
          <w:lang w:val="en-US" w:eastAsia="zh-CN"/>
        </w:rPr>
        <w:t xml:space="preserve"> Considering </w:t>
      </w:r>
      <m:oMath>
        <m:r>
          <m:rPr>
            <m:sty m:val="p"/>
          </m:rPr>
          <w:rPr>
            <w:rFonts w:ascii="Cambria Math" w:hAnsi="Cambria Math"/>
            <w:lang w:val="en-US" w:eastAsia="zh-CN"/>
          </w:rPr>
          <m:t>-</m:t>
        </m:r>
        <m:sSub>
          <m:sSubPr>
            <m:ctrlPr>
              <w:rPr>
                <w:rFonts w:ascii="Cambria Math" w:hAnsi="Cambria Math"/>
                <w:i/>
                <w:szCs w:val="24"/>
                <w:lang w:eastAsia="zh-CN"/>
              </w:rPr>
            </m:ctrlPr>
          </m:sSubPr>
          <m:e>
            <m:r>
              <w:rPr>
                <w:rFonts w:ascii="Cambria Math" w:hAnsi="Cambria Math"/>
                <w:szCs w:val="24"/>
                <w:lang w:eastAsia="zh-CN"/>
              </w:rPr>
              <m:t>D</m:t>
            </m:r>
          </m:e>
          <m:sub>
            <m:r>
              <w:rPr>
                <w:rFonts w:ascii="Cambria Math" w:hAnsi="Cambria Math"/>
                <w:szCs w:val="24"/>
                <w:lang w:eastAsia="zh-CN"/>
              </w:rPr>
              <m:t>s_offset</m:t>
            </m:r>
          </m:sub>
        </m:sSub>
      </m:oMath>
      <w:r w:rsidR="00E75814">
        <w:rPr>
          <w:rFonts w:hint="eastAsia"/>
          <w:szCs w:val="24"/>
          <w:lang w:eastAsia="zh-CN"/>
        </w:rPr>
        <w:t xml:space="preserve"> </w:t>
      </w:r>
      <w:r w:rsidR="00E75814">
        <w:rPr>
          <w:szCs w:val="24"/>
          <w:lang w:eastAsia="zh-CN"/>
        </w:rPr>
        <w:t xml:space="preserve">as the starting point and </w:t>
      </w:r>
      <w:r w:rsidR="00D21D0F">
        <w:rPr>
          <w:lang w:val="en-US" w:eastAsia="zh-CN"/>
        </w:rPr>
        <w:t xml:space="preserve">the 350km/h speed, the </w:t>
      </w:r>
      <w:r w:rsidR="00D21D0F" w:rsidRPr="00F958E3">
        <w:rPr>
          <w:lang w:val="en-US" w:eastAsia="zh-CN"/>
        </w:rPr>
        <w:t>exacting</w:t>
      </w:r>
      <w:r w:rsidR="00D21D0F">
        <w:rPr>
          <w:lang w:val="en-US" w:eastAsia="zh-CN"/>
        </w:rPr>
        <w:t xml:space="preserve"> slots for scheduling </w:t>
      </w:r>
      <w:r w:rsidR="00D21D0F" w:rsidRPr="00F958E3">
        <w:rPr>
          <w:lang w:val="en-US" w:eastAsia="zh-CN"/>
        </w:rPr>
        <w:t xml:space="preserve">TCI switching </w:t>
      </w:r>
      <w:r w:rsidR="00D21D0F">
        <w:rPr>
          <w:lang w:val="en-US" w:eastAsia="zh-CN"/>
        </w:rPr>
        <w:t>command can be slot#</w:t>
      </w:r>
      <w:r w:rsidR="00847DFF">
        <w:rPr>
          <w:lang w:val="en-US" w:eastAsia="zh-CN"/>
        </w:rPr>
        <w:t>57600</w:t>
      </w:r>
      <w:r w:rsidR="00D21D0F">
        <w:rPr>
          <w:lang w:val="en-US" w:eastAsia="zh-CN"/>
        </w:rPr>
        <w:t xml:space="preserve">n </w:t>
      </w:r>
      <w:r w:rsidR="00E75814">
        <w:rPr>
          <w:lang w:val="en-US" w:eastAsia="zh-CN"/>
        </w:rPr>
        <w:t xml:space="preserve">for </w:t>
      </w:r>
      <w:r w:rsidR="00847DFF">
        <w:rPr>
          <w:lang w:val="en-US" w:eastAsia="zh-CN"/>
        </w:rPr>
        <w:t xml:space="preserve">the </w:t>
      </w:r>
      <w:r w:rsidR="00E75814">
        <w:rPr>
          <w:lang w:val="en-US" w:eastAsia="zh-CN"/>
        </w:rPr>
        <w:t>panel 1 and slot#</w:t>
      </w:r>
      <w:r w:rsidR="00847DFF">
        <w:rPr>
          <w:lang w:val="en-US" w:eastAsia="zh-CN"/>
        </w:rPr>
        <w:t>57600n+16457</w:t>
      </w:r>
      <w:r w:rsidR="00E75814">
        <w:rPr>
          <w:lang w:val="en-US" w:eastAsia="zh-CN"/>
        </w:rPr>
        <w:t xml:space="preserve"> </w:t>
      </w:r>
      <w:r w:rsidR="00847DFF">
        <w:rPr>
          <w:lang w:val="en-US" w:eastAsia="zh-CN"/>
        </w:rPr>
        <w:t xml:space="preserve">for the panel 2 </w:t>
      </w:r>
      <w:r w:rsidR="00D21D0F">
        <w:rPr>
          <w:lang w:val="en-US" w:eastAsia="zh-CN"/>
        </w:rPr>
        <w:t xml:space="preserve">based on </w:t>
      </w:r>
      <w:r w:rsidR="00D21D0F" w:rsidRPr="00F958E3">
        <w:rPr>
          <w:lang w:val="en-US" w:eastAsia="zh-CN"/>
        </w:rPr>
        <w:t>the channel model</w:t>
      </w:r>
      <w:r w:rsidR="00D21D0F">
        <w:rPr>
          <w:lang w:val="en-US" w:eastAsia="zh-CN"/>
        </w:rPr>
        <w:t xml:space="preserve">. </w:t>
      </w:r>
      <w:r w:rsidR="00847DFF">
        <w:rPr>
          <w:lang w:val="en-US" w:eastAsia="zh-CN"/>
        </w:rPr>
        <w:t>However, for the panel 2</w:t>
      </w:r>
      <w:r w:rsidR="00847DFF" w:rsidRPr="00847DFF">
        <w:rPr>
          <w:lang w:val="en-US" w:eastAsia="zh-CN"/>
        </w:rPr>
        <w:t xml:space="preserve">, we don’t have any resource in above slots to scheduling TCI switching command robustly. We propose to use same method as </w:t>
      </w:r>
      <w:r w:rsidR="00847DFF">
        <w:rPr>
          <w:lang w:val="en-US" w:eastAsia="zh-CN"/>
        </w:rPr>
        <w:t xml:space="preserve">Rel-17 </w:t>
      </w:r>
      <w:r w:rsidR="00847DFF" w:rsidRPr="00847DFF">
        <w:rPr>
          <w:lang w:val="en-US" w:eastAsia="zh-CN"/>
        </w:rPr>
        <w:t>HST FR</w:t>
      </w:r>
      <w:r w:rsidR="00847DFF">
        <w:rPr>
          <w:lang w:val="en-US" w:eastAsia="zh-CN"/>
        </w:rPr>
        <w:t>2</w:t>
      </w:r>
      <w:r w:rsidR="00847DFF" w:rsidRPr="00847DFF">
        <w:rPr>
          <w:lang w:val="en-US" w:eastAsia="zh-CN"/>
        </w:rPr>
        <w:t xml:space="preserve"> DPS to scheduling TCI state switching command using MCS4 in the slots where SSB transmitted, i.e. slot#57600n+</w:t>
      </w:r>
      <w:r w:rsidR="00847DFF">
        <w:rPr>
          <w:lang w:val="en-US" w:eastAsia="zh-CN"/>
        </w:rPr>
        <w:t>16480</w:t>
      </w:r>
      <w:r w:rsidR="00847DFF" w:rsidRPr="00847DFF">
        <w:rPr>
          <w:lang w:val="en-US" w:eastAsia="zh-CN"/>
        </w:rPr>
        <w:t xml:space="preserve"> that is the closest SSB transmission slots.</w:t>
      </w:r>
      <w:r w:rsidR="00847DFF">
        <w:rPr>
          <w:lang w:val="en-US" w:eastAsia="zh-CN"/>
        </w:rPr>
        <w:t xml:space="preserve"> </w:t>
      </w:r>
      <w:r w:rsidR="00D21D0F">
        <w:rPr>
          <w:lang w:val="en-US" w:eastAsia="zh-CN"/>
        </w:rPr>
        <w:t>Then</w:t>
      </w:r>
      <w:r w:rsidR="00990D2B">
        <w:rPr>
          <w:lang w:val="en-US" w:eastAsia="zh-CN"/>
        </w:rPr>
        <w:t xml:space="preserve"> for both panels,</w:t>
      </w:r>
      <w:r w:rsidR="00D21D0F">
        <w:rPr>
          <w:lang w:val="en-US" w:eastAsia="zh-CN"/>
        </w:rPr>
        <w:t xml:space="preserve"> T</w:t>
      </w:r>
      <w:r w:rsidR="00D21D0F" w:rsidRPr="00B655AB">
        <w:rPr>
          <w:vertAlign w:val="subscript"/>
          <w:lang w:val="en-US" w:eastAsia="zh-CN"/>
        </w:rPr>
        <w:t>HARQ</w:t>
      </w:r>
      <w:r w:rsidR="00D21D0F">
        <w:rPr>
          <w:lang w:val="en-US" w:eastAsia="zh-CN"/>
        </w:rPr>
        <w:t xml:space="preserve"> can be 4 slots based on specific “DDDSU” TDD pattern, T</w:t>
      </w:r>
      <w:r w:rsidR="00D21D0F" w:rsidRPr="00B655AB">
        <w:rPr>
          <w:vertAlign w:val="subscript"/>
          <w:lang w:val="en-US" w:eastAsia="zh-CN"/>
        </w:rPr>
        <w:t>MAC Proc</w:t>
      </w:r>
      <w:r w:rsidR="00D21D0F">
        <w:rPr>
          <w:lang w:val="en-US" w:eastAsia="zh-CN"/>
        </w:rPr>
        <w:t xml:space="preserve"> can be 24 slots that is corresponding to 3ms, </w:t>
      </w:r>
      <w:r w:rsidR="00D21D0F" w:rsidRPr="007B0A60">
        <w:rPr>
          <w:lang w:val="en-US" w:eastAsia="zh-CN"/>
        </w:rPr>
        <w:t>T</w:t>
      </w:r>
      <w:r w:rsidR="00D21D0F" w:rsidRPr="007B0A60">
        <w:rPr>
          <w:vertAlign w:val="subscript"/>
          <w:lang w:val="en-US" w:eastAsia="zh-CN"/>
        </w:rPr>
        <w:t>firstSSB</w:t>
      </w:r>
      <w:r w:rsidR="00D21D0F">
        <w:rPr>
          <w:lang w:val="en-US" w:eastAsia="zh-CN"/>
        </w:rPr>
        <w:t xml:space="preserve"> can be 132 slots</w:t>
      </w:r>
      <w:r w:rsidR="00D21D0F" w:rsidRPr="007B0A60">
        <w:rPr>
          <w:sz w:val="18"/>
          <w:szCs w:val="18"/>
          <w:lang w:eastAsia="zh-CN"/>
        </w:rPr>
        <w:t xml:space="preserve"> </w:t>
      </w:r>
      <w:r w:rsidR="00D21D0F">
        <w:rPr>
          <w:sz w:val="18"/>
          <w:szCs w:val="18"/>
          <w:lang w:eastAsia="zh-CN"/>
        </w:rPr>
        <w:t>that is calculated by min(SSB@slot#160n-</w:t>
      </w:r>
      <w:r w:rsidR="00D21D0F" w:rsidRPr="00601A10">
        <w:rPr>
          <w:sz w:val="18"/>
          <w:szCs w:val="18"/>
          <w:lang w:eastAsia="zh-CN"/>
        </w:rPr>
        <w:t>T</w:t>
      </w:r>
      <w:r w:rsidR="00D21D0F" w:rsidRPr="00601A10">
        <w:rPr>
          <w:sz w:val="18"/>
          <w:szCs w:val="18"/>
          <w:vertAlign w:val="subscript"/>
          <w:lang w:eastAsia="zh-CN"/>
        </w:rPr>
        <w:t>HARQ</w:t>
      </w:r>
      <w:r w:rsidR="00D21D0F">
        <w:rPr>
          <w:sz w:val="18"/>
          <w:szCs w:val="18"/>
          <w:lang w:eastAsia="zh-CN"/>
        </w:rPr>
        <w:t>-</w:t>
      </w:r>
      <w:r w:rsidR="00D21D0F" w:rsidRPr="00601A10">
        <w:rPr>
          <w:sz w:val="18"/>
          <w:szCs w:val="18"/>
          <w:lang w:eastAsia="zh-CN"/>
        </w:rPr>
        <w:t>T</w:t>
      </w:r>
      <w:r w:rsidR="00D21D0F" w:rsidRPr="00601A10">
        <w:rPr>
          <w:sz w:val="18"/>
          <w:szCs w:val="18"/>
          <w:vertAlign w:val="subscript"/>
          <w:lang w:eastAsia="zh-CN"/>
        </w:rPr>
        <w:t>MAC Proc</w:t>
      </w:r>
      <w:r w:rsidR="00D21D0F">
        <w:rPr>
          <w:sz w:val="18"/>
          <w:szCs w:val="18"/>
        </w:rPr>
        <w:t xml:space="preserve">), </w:t>
      </w:r>
      <w:r w:rsidR="00D21D0F" w:rsidRPr="007B0A60">
        <w:rPr>
          <w:sz w:val="18"/>
          <w:szCs w:val="18"/>
        </w:rPr>
        <w:t>T</w:t>
      </w:r>
      <w:r w:rsidR="00D21D0F" w:rsidRPr="00601A10">
        <w:rPr>
          <w:sz w:val="18"/>
          <w:szCs w:val="18"/>
          <w:vertAlign w:val="subscript"/>
        </w:rPr>
        <w:t>SSB proc</w:t>
      </w:r>
      <w:r w:rsidR="00D21D0F">
        <w:rPr>
          <w:sz w:val="18"/>
          <w:szCs w:val="18"/>
        </w:rPr>
        <w:t xml:space="preserve"> can be 16 slots that is </w:t>
      </w:r>
      <w:r w:rsidR="00D21D0F" w:rsidRPr="007B0A60">
        <w:rPr>
          <w:sz w:val="18"/>
          <w:szCs w:val="18"/>
        </w:rPr>
        <w:t xml:space="preserve">corresponding to </w:t>
      </w:r>
      <w:r w:rsidR="00D21D0F">
        <w:rPr>
          <w:sz w:val="18"/>
          <w:szCs w:val="18"/>
        </w:rPr>
        <w:t>2</w:t>
      </w:r>
      <w:r w:rsidR="00D21D0F" w:rsidRPr="007B0A60">
        <w:rPr>
          <w:sz w:val="18"/>
          <w:szCs w:val="18"/>
        </w:rPr>
        <w:t>ms</w:t>
      </w:r>
      <w:r w:rsidR="00D21D0F">
        <w:rPr>
          <w:sz w:val="18"/>
          <w:szCs w:val="18"/>
        </w:rPr>
        <w:t xml:space="preserve">, </w:t>
      </w:r>
      <w:r w:rsidR="00D21D0F" w:rsidRPr="004307C2">
        <w:rPr>
          <w:sz w:val="18"/>
          <w:szCs w:val="18"/>
        </w:rPr>
        <w:t>T</w:t>
      </w:r>
      <w:r w:rsidR="00D21D0F" w:rsidRPr="00601A10">
        <w:rPr>
          <w:sz w:val="18"/>
          <w:szCs w:val="18"/>
          <w:vertAlign w:val="subscript"/>
        </w:rPr>
        <w:t>firstTRSafterSSB</w:t>
      </w:r>
      <w:r w:rsidR="00D21D0F">
        <w:rPr>
          <w:sz w:val="18"/>
          <w:szCs w:val="18"/>
        </w:rPr>
        <w:t xml:space="preserve"> can be 6</w:t>
      </w:r>
      <w:r w:rsidR="00990D2B">
        <w:rPr>
          <w:sz w:val="18"/>
          <w:szCs w:val="18"/>
        </w:rPr>
        <w:t>9</w:t>
      </w:r>
      <w:r w:rsidR="00D21D0F">
        <w:rPr>
          <w:sz w:val="18"/>
          <w:szCs w:val="18"/>
        </w:rPr>
        <w:t xml:space="preserve"> slots </w:t>
      </w:r>
      <w:r w:rsidR="00D21D0F">
        <w:rPr>
          <w:sz w:val="18"/>
          <w:szCs w:val="18"/>
          <w:lang w:eastAsia="zh-CN"/>
        </w:rPr>
        <w:t>that is calculated by min(TRS@slot#(80n+</w:t>
      </w:r>
      <w:r w:rsidR="00990D2B">
        <w:rPr>
          <w:sz w:val="18"/>
          <w:szCs w:val="18"/>
          <w:lang w:eastAsia="zh-CN"/>
        </w:rPr>
        <w:t>5</w:t>
      </w:r>
      <w:r w:rsidR="00D21D0F">
        <w:rPr>
          <w:sz w:val="18"/>
          <w:szCs w:val="18"/>
          <w:lang w:eastAsia="zh-CN"/>
        </w:rPr>
        <w:t>)-</w:t>
      </w:r>
      <w:r w:rsidR="00D21D0F" w:rsidRPr="00601A10">
        <w:rPr>
          <w:sz w:val="18"/>
          <w:szCs w:val="18"/>
          <w:lang w:eastAsia="zh-CN"/>
        </w:rPr>
        <w:t>T</w:t>
      </w:r>
      <w:r w:rsidR="00D21D0F" w:rsidRPr="00601A10">
        <w:rPr>
          <w:sz w:val="18"/>
          <w:szCs w:val="18"/>
          <w:vertAlign w:val="subscript"/>
          <w:lang w:eastAsia="zh-CN"/>
        </w:rPr>
        <w:t>SSB</w:t>
      </w:r>
      <w:r w:rsidR="00D21D0F">
        <w:rPr>
          <w:sz w:val="18"/>
          <w:szCs w:val="18"/>
        </w:rPr>
        <w:t xml:space="preserve">), </w:t>
      </w:r>
      <w:r w:rsidR="00D21D0F" w:rsidRPr="00601A10">
        <w:rPr>
          <w:sz w:val="18"/>
          <w:szCs w:val="18"/>
        </w:rPr>
        <w:t>T</w:t>
      </w:r>
      <w:r w:rsidR="00D21D0F">
        <w:rPr>
          <w:sz w:val="18"/>
          <w:szCs w:val="18"/>
          <w:vertAlign w:val="subscript"/>
        </w:rPr>
        <w:t>TRS</w:t>
      </w:r>
      <w:r w:rsidR="00D21D0F" w:rsidRPr="00601A10">
        <w:rPr>
          <w:sz w:val="18"/>
          <w:szCs w:val="18"/>
          <w:vertAlign w:val="subscript"/>
        </w:rPr>
        <w:t xml:space="preserve"> proc</w:t>
      </w:r>
      <w:r w:rsidR="00D21D0F" w:rsidRPr="00601A10">
        <w:rPr>
          <w:sz w:val="18"/>
          <w:szCs w:val="18"/>
        </w:rPr>
        <w:t xml:space="preserve"> can be 16 slots that is corresponding to 2ms</w:t>
      </w:r>
      <w:r w:rsidR="00D21D0F">
        <w:rPr>
          <w:sz w:val="18"/>
          <w:szCs w:val="18"/>
        </w:rPr>
        <w:t>.</w:t>
      </w:r>
    </w:p>
    <w:p w14:paraId="724484CF" w14:textId="6CCC0757" w:rsidR="00990D2B" w:rsidRDefault="00990D2B" w:rsidP="00990D2B">
      <w:pPr>
        <w:pStyle w:val="Proposal"/>
        <w:rPr>
          <w:szCs w:val="24"/>
        </w:rPr>
      </w:pPr>
      <w:r>
        <w:t>T</w:t>
      </w:r>
      <w:r w:rsidRPr="00990D2B">
        <w:t>he existing formula in Rel-17 for the TCI switching time can be reused</w:t>
      </w:r>
      <w:r>
        <w:t xml:space="preserve">, i.e. </w:t>
      </w:r>
      <w:r w:rsidRPr="00990D2B">
        <w:rPr>
          <w:i/>
          <w:szCs w:val="24"/>
        </w:rPr>
        <w:t>T</w:t>
      </w:r>
      <w:r w:rsidRPr="00990D2B">
        <w:rPr>
          <w:i/>
          <w:szCs w:val="24"/>
          <w:vertAlign w:val="subscript"/>
        </w:rPr>
        <w:t>HARQ</w:t>
      </w:r>
      <w:r w:rsidRPr="00990D2B">
        <w:rPr>
          <w:i/>
          <w:szCs w:val="24"/>
        </w:rPr>
        <w:t>+T</w:t>
      </w:r>
      <w:r w:rsidRPr="00990D2B">
        <w:rPr>
          <w:i/>
          <w:szCs w:val="24"/>
          <w:vertAlign w:val="subscript"/>
        </w:rPr>
        <w:t>MAC Proc</w:t>
      </w:r>
      <w:r w:rsidRPr="00990D2B">
        <w:rPr>
          <w:i/>
          <w:szCs w:val="24"/>
        </w:rPr>
        <w:t>+T</w:t>
      </w:r>
      <w:r w:rsidRPr="00990D2B">
        <w:rPr>
          <w:i/>
          <w:szCs w:val="24"/>
          <w:vertAlign w:val="subscript"/>
        </w:rPr>
        <w:t>firstSSB</w:t>
      </w:r>
      <w:r w:rsidRPr="00990D2B">
        <w:rPr>
          <w:i/>
          <w:szCs w:val="24"/>
        </w:rPr>
        <w:t xml:space="preserve"> + T</w:t>
      </w:r>
      <w:r w:rsidRPr="00990D2B">
        <w:rPr>
          <w:i/>
          <w:szCs w:val="24"/>
          <w:vertAlign w:val="subscript"/>
        </w:rPr>
        <w:t>SSB proc</w:t>
      </w:r>
      <w:r w:rsidRPr="00990D2B">
        <w:rPr>
          <w:i/>
          <w:szCs w:val="24"/>
        </w:rPr>
        <w:t xml:space="preserve"> +T</w:t>
      </w:r>
      <w:r w:rsidRPr="00990D2B">
        <w:rPr>
          <w:i/>
          <w:szCs w:val="24"/>
          <w:vertAlign w:val="subscript"/>
        </w:rPr>
        <w:t>firstTRSafterSSB</w:t>
      </w:r>
      <w:r w:rsidRPr="00990D2B">
        <w:rPr>
          <w:i/>
          <w:szCs w:val="24"/>
        </w:rPr>
        <w:t>+ T</w:t>
      </w:r>
      <w:r w:rsidRPr="00990D2B">
        <w:rPr>
          <w:i/>
          <w:szCs w:val="24"/>
          <w:vertAlign w:val="subscript"/>
        </w:rPr>
        <w:t>TRS proc</w:t>
      </w:r>
      <w:r>
        <w:rPr>
          <w:szCs w:val="24"/>
        </w:rPr>
        <w:t>.</w:t>
      </w:r>
    </w:p>
    <w:p w14:paraId="6A42738A" w14:textId="583EE28A" w:rsidR="00990D2B" w:rsidRDefault="00990D2B" w:rsidP="00990D2B">
      <w:pPr>
        <w:pStyle w:val="Proposal"/>
      </w:pPr>
      <w:r>
        <w:t>S</w:t>
      </w:r>
      <w:r w:rsidRPr="00990D2B">
        <w:t>chedul</w:t>
      </w:r>
      <w:r>
        <w:t>e</w:t>
      </w:r>
      <w:r w:rsidRPr="00990D2B">
        <w:t xml:space="preserve"> TCI state switching command using MCS4 in the slots where SSB transmitted, i.e. slot#57600n for the panel 1</w:t>
      </w:r>
      <w:r>
        <w:t xml:space="preserve"> and </w:t>
      </w:r>
      <w:r w:rsidRPr="00990D2B">
        <w:t>slot#57600n+16480</w:t>
      </w:r>
      <w:r>
        <w:t xml:space="preserve"> for the panel 2 respectively.</w:t>
      </w:r>
    </w:p>
    <w:p w14:paraId="7F85AF01" w14:textId="68356111" w:rsidR="00990D2B" w:rsidRPr="00990D2B" w:rsidRDefault="00990D2B" w:rsidP="00990D2B">
      <w:pPr>
        <w:pStyle w:val="Proposal"/>
      </w:pPr>
      <w:r>
        <w:t>For both panels, T</w:t>
      </w:r>
      <w:r w:rsidRPr="00B655AB">
        <w:rPr>
          <w:vertAlign w:val="subscript"/>
        </w:rPr>
        <w:t>MAC Proc</w:t>
      </w:r>
      <w:r>
        <w:t xml:space="preserve"> can be 24 slots that is corresponding to 3ms, </w:t>
      </w:r>
      <w:r w:rsidRPr="007B0A60">
        <w:t>T</w:t>
      </w:r>
      <w:r w:rsidRPr="007B0A60">
        <w:rPr>
          <w:vertAlign w:val="subscript"/>
        </w:rPr>
        <w:t>firstSSB</w:t>
      </w:r>
      <w:r>
        <w:t xml:space="preserve"> can be 132 slots</w:t>
      </w:r>
      <w:r w:rsidRPr="007B0A60">
        <w:rPr>
          <w:sz w:val="18"/>
          <w:szCs w:val="18"/>
        </w:rPr>
        <w:t xml:space="preserve"> </w:t>
      </w:r>
      <w:r>
        <w:rPr>
          <w:sz w:val="18"/>
          <w:szCs w:val="18"/>
        </w:rPr>
        <w:t>that is calculated by min(SSB@slot#160n-</w:t>
      </w:r>
      <w:r w:rsidRPr="00601A10">
        <w:rPr>
          <w:sz w:val="18"/>
          <w:szCs w:val="18"/>
        </w:rPr>
        <w:t>T</w:t>
      </w:r>
      <w:r w:rsidRPr="00601A10">
        <w:rPr>
          <w:sz w:val="18"/>
          <w:szCs w:val="18"/>
          <w:vertAlign w:val="subscript"/>
        </w:rPr>
        <w:t>HARQ</w:t>
      </w:r>
      <w:r>
        <w:rPr>
          <w:sz w:val="18"/>
          <w:szCs w:val="18"/>
        </w:rPr>
        <w:t>-</w:t>
      </w:r>
      <w:r w:rsidRPr="00601A10">
        <w:rPr>
          <w:sz w:val="18"/>
          <w:szCs w:val="18"/>
        </w:rPr>
        <w:t>T</w:t>
      </w:r>
      <w:r w:rsidRPr="00601A10">
        <w:rPr>
          <w:sz w:val="18"/>
          <w:szCs w:val="18"/>
          <w:vertAlign w:val="subscript"/>
        </w:rPr>
        <w:t>MAC Proc</w:t>
      </w:r>
      <w:r>
        <w:rPr>
          <w:sz w:val="18"/>
          <w:szCs w:val="18"/>
        </w:rPr>
        <w:t xml:space="preserve">), </w:t>
      </w:r>
      <w:r w:rsidRPr="007B0A60">
        <w:rPr>
          <w:sz w:val="18"/>
          <w:szCs w:val="18"/>
        </w:rPr>
        <w:t>T</w:t>
      </w:r>
      <w:r w:rsidRPr="00601A10">
        <w:rPr>
          <w:sz w:val="18"/>
          <w:szCs w:val="18"/>
          <w:vertAlign w:val="subscript"/>
        </w:rPr>
        <w:t>SSB proc</w:t>
      </w:r>
      <w:r>
        <w:rPr>
          <w:sz w:val="18"/>
          <w:szCs w:val="18"/>
        </w:rPr>
        <w:t xml:space="preserve"> can be 16 slots that is </w:t>
      </w:r>
      <w:r w:rsidRPr="007B0A60">
        <w:rPr>
          <w:sz w:val="18"/>
          <w:szCs w:val="18"/>
        </w:rPr>
        <w:t xml:space="preserve">corresponding to </w:t>
      </w:r>
      <w:r>
        <w:rPr>
          <w:sz w:val="18"/>
          <w:szCs w:val="18"/>
        </w:rPr>
        <w:t>2</w:t>
      </w:r>
      <w:r w:rsidRPr="007B0A60">
        <w:rPr>
          <w:sz w:val="18"/>
          <w:szCs w:val="18"/>
        </w:rPr>
        <w:t>ms</w:t>
      </w:r>
      <w:r>
        <w:rPr>
          <w:sz w:val="18"/>
          <w:szCs w:val="18"/>
        </w:rPr>
        <w:t xml:space="preserve">, </w:t>
      </w:r>
      <w:r w:rsidRPr="004307C2">
        <w:rPr>
          <w:sz w:val="18"/>
          <w:szCs w:val="18"/>
        </w:rPr>
        <w:t>T</w:t>
      </w:r>
      <w:r w:rsidRPr="00601A10">
        <w:rPr>
          <w:sz w:val="18"/>
          <w:szCs w:val="18"/>
          <w:vertAlign w:val="subscript"/>
        </w:rPr>
        <w:t>firstTRSafterSSB</w:t>
      </w:r>
      <w:r>
        <w:rPr>
          <w:sz w:val="18"/>
          <w:szCs w:val="18"/>
        </w:rPr>
        <w:t xml:space="preserve"> can be 69 slots that is calculated by min(TRS@slot#(80n+5)-</w:t>
      </w:r>
      <w:r w:rsidRPr="00601A10">
        <w:rPr>
          <w:sz w:val="18"/>
          <w:szCs w:val="18"/>
        </w:rPr>
        <w:t>T</w:t>
      </w:r>
      <w:r w:rsidRPr="00601A10">
        <w:rPr>
          <w:sz w:val="18"/>
          <w:szCs w:val="18"/>
          <w:vertAlign w:val="subscript"/>
        </w:rPr>
        <w:t>SSB</w:t>
      </w:r>
      <w:r>
        <w:rPr>
          <w:sz w:val="18"/>
          <w:szCs w:val="18"/>
        </w:rPr>
        <w:t xml:space="preserve">), </w:t>
      </w:r>
      <w:r w:rsidRPr="00601A10">
        <w:rPr>
          <w:sz w:val="18"/>
          <w:szCs w:val="18"/>
        </w:rPr>
        <w:t>T</w:t>
      </w:r>
      <w:r>
        <w:rPr>
          <w:sz w:val="18"/>
          <w:szCs w:val="18"/>
          <w:vertAlign w:val="subscript"/>
        </w:rPr>
        <w:t>TRS</w:t>
      </w:r>
      <w:r w:rsidRPr="00601A10">
        <w:rPr>
          <w:sz w:val="18"/>
          <w:szCs w:val="18"/>
          <w:vertAlign w:val="subscript"/>
        </w:rPr>
        <w:t xml:space="preserve"> proc</w:t>
      </w:r>
      <w:r w:rsidRPr="00601A10">
        <w:rPr>
          <w:sz w:val="18"/>
          <w:szCs w:val="18"/>
        </w:rPr>
        <w:t xml:space="preserve"> can be 16 slots that is corresponding to 2ms</w:t>
      </w:r>
      <w:r>
        <w:rPr>
          <w:sz w:val="18"/>
          <w:szCs w:val="18"/>
        </w:rPr>
        <w:t>.</w:t>
      </w:r>
    </w:p>
    <w:p w14:paraId="06EF3418" w14:textId="7E64F04D" w:rsidR="00D46BD4"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0163C4F8" w14:textId="16CA1C81" w:rsidR="00BF4518" w:rsidRPr="00BF4518" w:rsidRDefault="00BF4518" w:rsidP="00BF4518">
      <w:pPr>
        <w:rPr>
          <w:lang w:val="en-US" w:eastAsia="zh-CN"/>
        </w:rPr>
      </w:pPr>
      <w:r w:rsidRPr="006551CC">
        <w:rPr>
          <w:rFonts w:hint="eastAsia"/>
          <w:lang w:val="en-US" w:eastAsia="zh-CN"/>
        </w:rPr>
        <w:t xml:space="preserve">In this contribution, we </w:t>
      </w:r>
      <w:r w:rsidRPr="006551CC">
        <w:rPr>
          <w:lang w:val="en-US" w:eastAsia="zh-CN"/>
        </w:rPr>
        <w:t xml:space="preserve">discuss on </w:t>
      </w:r>
      <w:r w:rsidRPr="00BF4518">
        <w:rPr>
          <w:lang w:val="en-US" w:eastAsia="zh-CN"/>
        </w:rPr>
        <w:t>UE multi-Rx demodulation requirements for HST FR2</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64DA3346" w14:textId="77777777" w:rsidR="00990D2B" w:rsidRPr="00990D2B" w:rsidRDefault="00990D2B" w:rsidP="00990D2B">
      <w:pPr>
        <w:pStyle w:val="Observation"/>
        <w:numPr>
          <w:ilvl w:val="0"/>
          <w:numId w:val="25"/>
        </w:numPr>
        <w:rPr>
          <w:lang w:val="en-US"/>
        </w:rPr>
      </w:pPr>
      <w:r w:rsidRPr="00990D2B">
        <w:rPr>
          <w:lang w:val="en-US"/>
        </w:rPr>
        <w:t>There is no large span between different assumption on FFT.</w:t>
      </w:r>
    </w:p>
    <w:p w14:paraId="21EDFECA" w14:textId="77777777" w:rsidR="00990D2B" w:rsidRPr="00990D2B" w:rsidRDefault="00990D2B" w:rsidP="00990D2B">
      <w:pPr>
        <w:pStyle w:val="Proposal"/>
        <w:numPr>
          <w:ilvl w:val="0"/>
          <w:numId w:val="24"/>
        </w:numPr>
      </w:pPr>
      <w:r w:rsidRPr="00990D2B">
        <w:t>Do not specify baseline UE processing assumption for the FFT window and leave it to UE implementation for FR2 HST performance requirements definition.</w:t>
      </w:r>
    </w:p>
    <w:p w14:paraId="4254569C" w14:textId="77777777" w:rsidR="00990D2B" w:rsidRPr="00990D2B" w:rsidRDefault="00990D2B" w:rsidP="00990D2B">
      <w:pPr>
        <w:pStyle w:val="Proposal"/>
        <w:rPr>
          <w:szCs w:val="24"/>
        </w:rPr>
      </w:pPr>
      <w:r w:rsidRPr="00990D2B">
        <w:t xml:space="preserve">The existing formula in Rel-17 for the TCI switching time can be reused, i.e. </w:t>
      </w:r>
      <w:r w:rsidRPr="00990D2B">
        <w:rPr>
          <w:i/>
          <w:szCs w:val="24"/>
        </w:rPr>
        <w:t>T</w:t>
      </w:r>
      <w:r w:rsidRPr="00990D2B">
        <w:rPr>
          <w:i/>
          <w:szCs w:val="24"/>
          <w:vertAlign w:val="subscript"/>
        </w:rPr>
        <w:t>HARQ</w:t>
      </w:r>
      <w:r w:rsidRPr="00990D2B">
        <w:rPr>
          <w:i/>
          <w:szCs w:val="24"/>
        </w:rPr>
        <w:t>+T</w:t>
      </w:r>
      <w:r w:rsidRPr="00990D2B">
        <w:rPr>
          <w:i/>
          <w:szCs w:val="24"/>
          <w:vertAlign w:val="subscript"/>
        </w:rPr>
        <w:t>MAC Proc</w:t>
      </w:r>
      <w:r w:rsidRPr="00990D2B">
        <w:rPr>
          <w:i/>
          <w:szCs w:val="24"/>
        </w:rPr>
        <w:t>+T</w:t>
      </w:r>
      <w:r w:rsidRPr="00990D2B">
        <w:rPr>
          <w:i/>
          <w:szCs w:val="24"/>
          <w:vertAlign w:val="subscript"/>
        </w:rPr>
        <w:t>firstSSB</w:t>
      </w:r>
      <w:r w:rsidRPr="00990D2B">
        <w:rPr>
          <w:i/>
          <w:szCs w:val="24"/>
        </w:rPr>
        <w:t xml:space="preserve"> + T</w:t>
      </w:r>
      <w:r w:rsidRPr="00990D2B">
        <w:rPr>
          <w:i/>
          <w:szCs w:val="24"/>
          <w:vertAlign w:val="subscript"/>
        </w:rPr>
        <w:t>SSB proc</w:t>
      </w:r>
      <w:r w:rsidRPr="00990D2B">
        <w:rPr>
          <w:i/>
          <w:szCs w:val="24"/>
        </w:rPr>
        <w:t xml:space="preserve"> +T</w:t>
      </w:r>
      <w:r w:rsidRPr="00990D2B">
        <w:rPr>
          <w:i/>
          <w:szCs w:val="24"/>
          <w:vertAlign w:val="subscript"/>
        </w:rPr>
        <w:t>firstTRSafterSSB</w:t>
      </w:r>
      <w:r w:rsidRPr="00990D2B">
        <w:rPr>
          <w:i/>
          <w:szCs w:val="24"/>
        </w:rPr>
        <w:t>+ T</w:t>
      </w:r>
      <w:r w:rsidRPr="00990D2B">
        <w:rPr>
          <w:i/>
          <w:szCs w:val="24"/>
          <w:vertAlign w:val="subscript"/>
        </w:rPr>
        <w:t>TRS proc</w:t>
      </w:r>
      <w:r w:rsidRPr="00990D2B">
        <w:rPr>
          <w:szCs w:val="24"/>
        </w:rPr>
        <w:t>.</w:t>
      </w:r>
    </w:p>
    <w:p w14:paraId="388B8699" w14:textId="77777777" w:rsidR="00990D2B" w:rsidRPr="00990D2B" w:rsidRDefault="00990D2B" w:rsidP="00990D2B">
      <w:pPr>
        <w:pStyle w:val="Proposal"/>
      </w:pPr>
      <w:r w:rsidRPr="00990D2B">
        <w:t>Schedule TCI state switching command using MCS4 in the slots where SSB transmitted, i.e. slot#57600n for the panel 1 and slot#57600n+16480 for the panel 2 respectively.</w:t>
      </w:r>
    </w:p>
    <w:p w14:paraId="5BB772F2" w14:textId="77777777" w:rsidR="00990D2B" w:rsidRPr="00990D2B" w:rsidRDefault="00990D2B" w:rsidP="00990D2B">
      <w:pPr>
        <w:pStyle w:val="Proposal"/>
      </w:pPr>
      <w:r w:rsidRPr="00990D2B">
        <w:t>For both panels, T</w:t>
      </w:r>
      <w:r w:rsidRPr="00990D2B">
        <w:rPr>
          <w:vertAlign w:val="subscript"/>
        </w:rPr>
        <w:t>MAC Proc</w:t>
      </w:r>
      <w:r w:rsidRPr="00990D2B">
        <w:t xml:space="preserve"> can be 24 slots that is corresponding to 3ms, T</w:t>
      </w:r>
      <w:r w:rsidRPr="00990D2B">
        <w:rPr>
          <w:vertAlign w:val="subscript"/>
        </w:rPr>
        <w:t>firstSSB</w:t>
      </w:r>
      <w:r w:rsidRPr="00990D2B">
        <w:t xml:space="preserve"> can be 132 slots</w:t>
      </w:r>
      <w:r w:rsidRPr="00990D2B">
        <w:rPr>
          <w:sz w:val="18"/>
          <w:szCs w:val="18"/>
        </w:rPr>
        <w:t xml:space="preserve"> that is calculated by min(SSB@slot#160n-T</w:t>
      </w:r>
      <w:r w:rsidRPr="00990D2B">
        <w:rPr>
          <w:sz w:val="18"/>
          <w:szCs w:val="18"/>
          <w:vertAlign w:val="subscript"/>
        </w:rPr>
        <w:t>HARQ</w:t>
      </w:r>
      <w:r w:rsidRPr="00990D2B">
        <w:rPr>
          <w:sz w:val="18"/>
          <w:szCs w:val="18"/>
        </w:rPr>
        <w:t>-T</w:t>
      </w:r>
      <w:r w:rsidRPr="00990D2B">
        <w:rPr>
          <w:sz w:val="18"/>
          <w:szCs w:val="18"/>
          <w:vertAlign w:val="subscript"/>
        </w:rPr>
        <w:t>MAC Proc</w:t>
      </w:r>
      <w:r w:rsidRPr="00990D2B">
        <w:rPr>
          <w:sz w:val="18"/>
          <w:szCs w:val="18"/>
        </w:rPr>
        <w:t>), T</w:t>
      </w:r>
      <w:r w:rsidRPr="00990D2B">
        <w:rPr>
          <w:sz w:val="18"/>
          <w:szCs w:val="18"/>
          <w:vertAlign w:val="subscript"/>
        </w:rPr>
        <w:t>SSB proc</w:t>
      </w:r>
      <w:r w:rsidRPr="00990D2B">
        <w:rPr>
          <w:sz w:val="18"/>
          <w:szCs w:val="18"/>
        </w:rPr>
        <w:t xml:space="preserve"> can be 16 slots that is corresponding to 2ms, T</w:t>
      </w:r>
      <w:r w:rsidRPr="00990D2B">
        <w:rPr>
          <w:sz w:val="18"/>
          <w:szCs w:val="18"/>
          <w:vertAlign w:val="subscript"/>
        </w:rPr>
        <w:t>firstTRSafterSSB</w:t>
      </w:r>
      <w:r w:rsidRPr="00990D2B">
        <w:rPr>
          <w:sz w:val="18"/>
          <w:szCs w:val="18"/>
        </w:rPr>
        <w:t xml:space="preserve"> can be 69 slots that is calculated by min(TRS@slot#(80n+5)-T</w:t>
      </w:r>
      <w:r w:rsidRPr="00990D2B">
        <w:rPr>
          <w:sz w:val="18"/>
          <w:szCs w:val="18"/>
          <w:vertAlign w:val="subscript"/>
        </w:rPr>
        <w:t>SSB</w:t>
      </w:r>
      <w:r w:rsidRPr="00990D2B">
        <w:rPr>
          <w:sz w:val="18"/>
          <w:szCs w:val="18"/>
        </w:rPr>
        <w:t>), T</w:t>
      </w:r>
      <w:r w:rsidRPr="00990D2B">
        <w:rPr>
          <w:sz w:val="18"/>
          <w:szCs w:val="18"/>
          <w:vertAlign w:val="subscript"/>
        </w:rPr>
        <w:t>TRS proc</w:t>
      </w:r>
      <w:r w:rsidRPr="00990D2B">
        <w:rPr>
          <w:sz w:val="18"/>
          <w:szCs w:val="18"/>
        </w:rPr>
        <w:t xml:space="preserve"> can be 16 slots that is corresponding to 2ms.</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4EE68310" w:rsidR="00A64ABC" w:rsidRDefault="00535494" w:rsidP="00964D21">
      <w:pPr>
        <w:pStyle w:val="Reference"/>
        <w:ind w:left="400" w:hanging="400"/>
        <w:rPr>
          <w:lang w:val="en-US" w:eastAsia="zh-CN"/>
        </w:rPr>
      </w:pPr>
      <w:bookmarkStart w:id="4" w:name="_Ref126587496"/>
      <w:bookmarkStart w:id="5" w:name="_Ref134631145"/>
      <w:bookmarkStart w:id="6" w:name="_Ref134713647"/>
      <w:r w:rsidRPr="00535494">
        <w:rPr>
          <w:lang w:val="en-US" w:eastAsia="zh-CN"/>
        </w:rPr>
        <w:t>R</w:t>
      </w:r>
      <w:bookmarkStart w:id="7" w:name="_Hlk132059147"/>
      <w:r w:rsidR="0051636B">
        <w:rPr>
          <w:lang w:val="en-US" w:eastAsia="zh-CN"/>
        </w:rPr>
        <w:t>4</w:t>
      </w:r>
      <w:r w:rsidRPr="00535494">
        <w:rPr>
          <w:lang w:val="en-US" w:eastAsia="zh-CN"/>
        </w:rPr>
        <w:t>-</w:t>
      </w:r>
      <w:bookmarkEnd w:id="4"/>
      <w:bookmarkEnd w:id="5"/>
      <w:bookmarkEnd w:id="7"/>
      <w:r w:rsidR="00A27E27" w:rsidRPr="00A27E27">
        <w:rPr>
          <w:lang w:val="en-US" w:eastAsia="zh-CN"/>
        </w:rPr>
        <w:t>2313919</w:t>
      </w:r>
      <w:r w:rsidR="0051636B" w:rsidRPr="0051636B">
        <w:rPr>
          <w:lang w:val="en-US" w:eastAsia="zh-CN"/>
        </w:rPr>
        <w:t xml:space="preserve">, </w:t>
      </w:r>
      <w:r w:rsidR="00A27E27" w:rsidRPr="00A27E27">
        <w:rPr>
          <w:lang w:val="en-US" w:eastAsia="zh-CN"/>
        </w:rPr>
        <w:t>WF for FR2 HST demodulation</w:t>
      </w:r>
      <w:r w:rsidR="0051636B" w:rsidRPr="0051636B">
        <w:rPr>
          <w:lang w:val="en-US" w:eastAsia="zh-CN"/>
        </w:rPr>
        <w:t>, RAN4#10</w:t>
      </w:r>
      <w:r w:rsidR="00A27E27">
        <w:rPr>
          <w:lang w:val="en-US" w:eastAsia="zh-CN"/>
        </w:rPr>
        <w:t>8</w:t>
      </w:r>
      <w:r w:rsidR="0051636B" w:rsidRPr="0051636B">
        <w:rPr>
          <w:lang w:val="en-US" w:eastAsia="zh-CN"/>
        </w:rPr>
        <w:t>, Samsung</w:t>
      </w:r>
      <w:bookmarkEnd w:id="6"/>
    </w:p>
    <w:p w14:paraId="29D6DB70" w14:textId="713E1D48" w:rsidR="001229F1" w:rsidRPr="0051636B" w:rsidRDefault="001229F1" w:rsidP="00AC7557">
      <w:pPr>
        <w:rPr>
          <w:lang w:val="en-US" w:eastAsia="zh-CN"/>
        </w:rPr>
      </w:pPr>
    </w:p>
    <w:sectPr w:rsidR="001229F1" w:rsidRPr="0051636B"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3F472" w14:textId="77777777" w:rsidR="00521A80" w:rsidRDefault="00521A80" w:rsidP="009163A1">
      <w:pPr>
        <w:spacing w:after="0"/>
      </w:pPr>
      <w:r>
        <w:separator/>
      </w:r>
    </w:p>
  </w:endnote>
  <w:endnote w:type="continuationSeparator" w:id="0">
    <w:p w14:paraId="4E18FC61" w14:textId="77777777" w:rsidR="00521A80" w:rsidRDefault="00521A80"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7D6C9" w14:textId="77777777" w:rsidR="00521A80" w:rsidRDefault="00521A80" w:rsidP="009163A1">
      <w:pPr>
        <w:spacing w:after="0"/>
      </w:pPr>
      <w:r>
        <w:separator/>
      </w:r>
    </w:p>
  </w:footnote>
  <w:footnote w:type="continuationSeparator" w:id="0">
    <w:p w14:paraId="4B5424CE" w14:textId="77777777" w:rsidR="00521A80" w:rsidRDefault="00521A80"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7"/>
  </w:num>
  <w:num w:numId="3">
    <w:abstractNumId w:val="1"/>
  </w:num>
  <w:num w:numId="4">
    <w:abstractNumId w:val="2"/>
  </w:num>
  <w:num w:numId="5">
    <w:abstractNumId w:val="5"/>
  </w:num>
  <w:num w:numId="6">
    <w:abstractNumId w:val="8"/>
  </w:num>
  <w:num w:numId="7">
    <w:abstractNumId w:val="0"/>
  </w:num>
  <w:num w:numId="8">
    <w:abstractNumId w:val="1"/>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2"/>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4"/>
  </w:num>
  <w:num w:numId="17">
    <w:abstractNumId w:val="1"/>
    <w:lvlOverride w:ilvl="0">
      <w:startOverride w:val="1"/>
    </w:lvlOverride>
  </w:num>
  <w:num w:numId="18">
    <w:abstractNumId w:val="3"/>
  </w:num>
  <w:num w:numId="19">
    <w:abstractNumId w:val="2"/>
    <w:lvlOverride w:ilvl="0">
      <w:startOverride w:val="1"/>
    </w:lvlOverride>
  </w:num>
  <w:num w:numId="20">
    <w:abstractNumId w:val="1"/>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1"/>
    <w:lvlOverride w:ilvl="0">
      <w:startOverride w:val="1"/>
    </w:lvlOverride>
  </w:num>
  <w:num w:numId="24">
    <w:abstractNumId w:val="1"/>
    <w:lvlOverride w:ilvl="0">
      <w:startOverride w:val="1"/>
    </w:lvlOverride>
  </w:num>
  <w:num w:numId="25">
    <w:abstractNumId w:val="2"/>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581F"/>
    <w:rsid w:val="00016921"/>
    <w:rsid w:val="0002379D"/>
    <w:rsid w:val="0003042D"/>
    <w:rsid w:val="000306CB"/>
    <w:rsid w:val="00034F67"/>
    <w:rsid w:val="00040C05"/>
    <w:rsid w:val="000434C3"/>
    <w:rsid w:val="0004362D"/>
    <w:rsid w:val="00046805"/>
    <w:rsid w:val="00047329"/>
    <w:rsid w:val="00052512"/>
    <w:rsid w:val="000609E0"/>
    <w:rsid w:val="000745D8"/>
    <w:rsid w:val="00084253"/>
    <w:rsid w:val="00084E6B"/>
    <w:rsid w:val="00086031"/>
    <w:rsid w:val="00086A1D"/>
    <w:rsid w:val="000915E7"/>
    <w:rsid w:val="00091E18"/>
    <w:rsid w:val="000A4806"/>
    <w:rsid w:val="000A5518"/>
    <w:rsid w:val="000A56DE"/>
    <w:rsid w:val="000A5856"/>
    <w:rsid w:val="000A6595"/>
    <w:rsid w:val="000A6E8B"/>
    <w:rsid w:val="000B174F"/>
    <w:rsid w:val="000C100F"/>
    <w:rsid w:val="000C1D73"/>
    <w:rsid w:val="000C2751"/>
    <w:rsid w:val="000C68F4"/>
    <w:rsid w:val="000C7B35"/>
    <w:rsid w:val="000D345A"/>
    <w:rsid w:val="000D485E"/>
    <w:rsid w:val="000D6EBC"/>
    <w:rsid w:val="000E418E"/>
    <w:rsid w:val="000F0B45"/>
    <w:rsid w:val="000F20DF"/>
    <w:rsid w:val="000F268B"/>
    <w:rsid w:val="000F2F43"/>
    <w:rsid w:val="000F3C06"/>
    <w:rsid w:val="000F6ADA"/>
    <w:rsid w:val="000F6E78"/>
    <w:rsid w:val="00101879"/>
    <w:rsid w:val="00106E4B"/>
    <w:rsid w:val="001108F8"/>
    <w:rsid w:val="00110D4B"/>
    <w:rsid w:val="0011677D"/>
    <w:rsid w:val="001175B5"/>
    <w:rsid w:val="00121173"/>
    <w:rsid w:val="001229F1"/>
    <w:rsid w:val="00136B1B"/>
    <w:rsid w:val="00140EFB"/>
    <w:rsid w:val="00141027"/>
    <w:rsid w:val="00142697"/>
    <w:rsid w:val="001439A6"/>
    <w:rsid w:val="00154948"/>
    <w:rsid w:val="001555C5"/>
    <w:rsid w:val="0015739F"/>
    <w:rsid w:val="00157D97"/>
    <w:rsid w:val="001632BF"/>
    <w:rsid w:val="00167E9A"/>
    <w:rsid w:val="00170674"/>
    <w:rsid w:val="00171E01"/>
    <w:rsid w:val="00172FD9"/>
    <w:rsid w:val="00173BFB"/>
    <w:rsid w:val="00175DD4"/>
    <w:rsid w:val="00180C6D"/>
    <w:rsid w:val="00184CD2"/>
    <w:rsid w:val="00196D54"/>
    <w:rsid w:val="001A1FB2"/>
    <w:rsid w:val="001B1E9A"/>
    <w:rsid w:val="001B38C0"/>
    <w:rsid w:val="001B4B37"/>
    <w:rsid w:val="001B7488"/>
    <w:rsid w:val="001C2E61"/>
    <w:rsid w:val="001C3749"/>
    <w:rsid w:val="001C4440"/>
    <w:rsid w:val="001C4A50"/>
    <w:rsid w:val="001D0B20"/>
    <w:rsid w:val="001D54C7"/>
    <w:rsid w:val="001E3115"/>
    <w:rsid w:val="001E53A1"/>
    <w:rsid w:val="001E5A0A"/>
    <w:rsid w:val="001F00F8"/>
    <w:rsid w:val="001F0B11"/>
    <w:rsid w:val="001F44AE"/>
    <w:rsid w:val="001F660F"/>
    <w:rsid w:val="00201A9B"/>
    <w:rsid w:val="00204E15"/>
    <w:rsid w:val="002072AE"/>
    <w:rsid w:val="00207AAD"/>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E94"/>
    <w:rsid w:val="00256403"/>
    <w:rsid w:val="00256515"/>
    <w:rsid w:val="00262B90"/>
    <w:rsid w:val="0026337D"/>
    <w:rsid w:val="00264A2C"/>
    <w:rsid w:val="00266441"/>
    <w:rsid w:val="0026679C"/>
    <w:rsid w:val="002739ED"/>
    <w:rsid w:val="00274204"/>
    <w:rsid w:val="0027571A"/>
    <w:rsid w:val="0028155C"/>
    <w:rsid w:val="0028661B"/>
    <w:rsid w:val="0029153F"/>
    <w:rsid w:val="0029225C"/>
    <w:rsid w:val="002928C5"/>
    <w:rsid w:val="00293C31"/>
    <w:rsid w:val="0029543A"/>
    <w:rsid w:val="00295972"/>
    <w:rsid w:val="002977D6"/>
    <w:rsid w:val="002A00F4"/>
    <w:rsid w:val="002A2DEB"/>
    <w:rsid w:val="002A395D"/>
    <w:rsid w:val="002A43B2"/>
    <w:rsid w:val="002A79F3"/>
    <w:rsid w:val="002B2B37"/>
    <w:rsid w:val="002C5482"/>
    <w:rsid w:val="002C6722"/>
    <w:rsid w:val="002C7212"/>
    <w:rsid w:val="002D0711"/>
    <w:rsid w:val="002D17FD"/>
    <w:rsid w:val="002D3E2B"/>
    <w:rsid w:val="002D6D6A"/>
    <w:rsid w:val="002D7CE2"/>
    <w:rsid w:val="002E2F7D"/>
    <w:rsid w:val="002F2196"/>
    <w:rsid w:val="002F4002"/>
    <w:rsid w:val="002F45D2"/>
    <w:rsid w:val="002F4BA9"/>
    <w:rsid w:val="002F6122"/>
    <w:rsid w:val="0030104D"/>
    <w:rsid w:val="00306370"/>
    <w:rsid w:val="00307208"/>
    <w:rsid w:val="00307584"/>
    <w:rsid w:val="00310F15"/>
    <w:rsid w:val="00312EDF"/>
    <w:rsid w:val="00314027"/>
    <w:rsid w:val="0031498C"/>
    <w:rsid w:val="00322452"/>
    <w:rsid w:val="00322769"/>
    <w:rsid w:val="00326831"/>
    <w:rsid w:val="00327B16"/>
    <w:rsid w:val="00332A2F"/>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272C"/>
    <w:rsid w:val="00386D3F"/>
    <w:rsid w:val="0038762B"/>
    <w:rsid w:val="00390076"/>
    <w:rsid w:val="00393AD3"/>
    <w:rsid w:val="00394F1A"/>
    <w:rsid w:val="003955D1"/>
    <w:rsid w:val="00395B59"/>
    <w:rsid w:val="00396C7C"/>
    <w:rsid w:val="003A2CE1"/>
    <w:rsid w:val="003A518C"/>
    <w:rsid w:val="003B1587"/>
    <w:rsid w:val="003B6209"/>
    <w:rsid w:val="003B6518"/>
    <w:rsid w:val="003C2692"/>
    <w:rsid w:val="003C4B01"/>
    <w:rsid w:val="003C53B3"/>
    <w:rsid w:val="003C5DE9"/>
    <w:rsid w:val="003D308C"/>
    <w:rsid w:val="003E0499"/>
    <w:rsid w:val="003E6D10"/>
    <w:rsid w:val="003E7958"/>
    <w:rsid w:val="003F087B"/>
    <w:rsid w:val="003F132C"/>
    <w:rsid w:val="003F1B39"/>
    <w:rsid w:val="003F3605"/>
    <w:rsid w:val="003F4E35"/>
    <w:rsid w:val="003F588B"/>
    <w:rsid w:val="003F62CB"/>
    <w:rsid w:val="003F6C0B"/>
    <w:rsid w:val="003F7093"/>
    <w:rsid w:val="00401A10"/>
    <w:rsid w:val="0041094E"/>
    <w:rsid w:val="00411700"/>
    <w:rsid w:val="00412CFF"/>
    <w:rsid w:val="004143BA"/>
    <w:rsid w:val="0041618E"/>
    <w:rsid w:val="00416BDF"/>
    <w:rsid w:val="00430809"/>
    <w:rsid w:val="004308FF"/>
    <w:rsid w:val="0043491A"/>
    <w:rsid w:val="004353D8"/>
    <w:rsid w:val="00435829"/>
    <w:rsid w:val="00444C36"/>
    <w:rsid w:val="00452050"/>
    <w:rsid w:val="0045261D"/>
    <w:rsid w:val="00452A90"/>
    <w:rsid w:val="004530D3"/>
    <w:rsid w:val="004575B7"/>
    <w:rsid w:val="00464C15"/>
    <w:rsid w:val="00466D17"/>
    <w:rsid w:val="00474160"/>
    <w:rsid w:val="004750C1"/>
    <w:rsid w:val="004757EA"/>
    <w:rsid w:val="004774C7"/>
    <w:rsid w:val="00481B5B"/>
    <w:rsid w:val="004842BC"/>
    <w:rsid w:val="00491B2D"/>
    <w:rsid w:val="004A0295"/>
    <w:rsid w:val="004A152B"/>
    <w:rsid w:val="004B0938"/>
    <w:rsid w:val="004B101B"/>
    <w:rsid w:val="004B25B2"/>
    <w:rsid w:val="004C01C4"/>
    <w:rsid w:val="004C3524"/>
    <w:rsid w:val="004C3767"/>
    <w:rsid w:val="004C515A"/>
    <w:rsid w:val="004C5592"/>
    <w:rsid w:val="004C607D"/>
    <w:rsid w:val="004C739A"/>
    <w:rsid w:val="004D1D41"/>
    <w:rsid w:val="004D2ADD"/>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486"/>
    <w:rsid w:val="0051636B"/>
    <w:rsid w:val="00517C7B"/>
    <w:rsid w:val="00520D28"/>
    <w:rsid w:val="00521A80"/>
    <w:rsid w:val="00522372"/>
    <w:rsid w:val="00523DB3"/>
    <w:rsid w:val="005256C9"/>
    <w:rsid w:val="00525EDA"/>
    <w:rsid w:val="0052662F"/>
    <w:rsid w:val="00526EB5"/>
    <w:rsid w:val="00527924"/>
    <w:rsid w:val="0053015D"/>
    <w:rsid w:val="005303A3"/>
    <w:rsid w:val="005324E6"/>
    <w:rsid w:val="00532969"/>
    <w:rsid w:val="00535494"/>
    <w:rsid w:val="00537C66"/>
    <w:rsid w:val="00547498"/>
    <w:rsid w:val="00550FA9"/>
    <w:rsid w:val="005520EE"/>
    <w:rsid w:val="00553E20"/>
    <w:rsid w:val="00555E12"/>
    <w:rsid w:val="00560F1D"/>
    <w:rsid w:val="00561B54"/>
    <w:rsid w:val="00565834"/>
    <w:rsid w:val="00567D51"/>
    <w:rsid w:val="00573A7E"/>
    <w:rsid w:val="00575946"/>
    <w:rsid w:val="00575DF2"/>
    <w:rsid w:val="00576D52"/>
    <w:rsid w:val="005776FD"/>
    <w:rsid w:val="00577917"/>
    <w:rsid w:val="005813CD"/>
    <w:rsid w:val="00583DF4"/>
    <w:rsid w:val="005876C9"/>
    <w:rsid w:val="005930B2"/>
    <w:rsid w:val="00594E70"/>
    <w:rsid w:val="005A0C1C"/>
    <w:rsid w:val="005A1CBB"/>
    <w:rsid w:val="005A35D3"/>
    <w:rsid w:val="005B1A8C"/>
    <w:rsid w:val="005B3B3E"/>
    <w:rsid w:val="005C3579"/>
    <w:rsid w:val="005C4773"/>
    <w:rsid w:val="005C7834"/>
    <w:rsid w:val="005D0C23"/>
    <w:rsid w:val="005D7B80"/>
    <w:rsid w:val="005D7F6A"/>
    <w:rsid w:val="005E0EAC"/>
    <w:rsid w:val="005E6131"/>
    <w:rsid w:val="005F0C4E"/>
    <w:rsid w:val="005F3786"/>
    <w:rsid w:val="005F7A96"/>
    <w:rsid w:val="006012F4"/>
    <w:rsid w:val="00615D0B"/>
    <w:rsid w:val="00616955"/>
    <w:rsid w:val="00624A59"/>
    <w:rsid w:val="006254EF"/>
    <w:rsid w:val="00626C53"/>
    <w:rsid w:val="00632715"/>
    <w:rsid w:val="0063536C"/>
    <w:rsid w:val="00637807"/>
    <w:rsid w:val="00641A0D"/>
    <w:rsid w:val="00644782"/>
    <w:rsid w:val="00646DA1"/>
    <w:rsid w:val="00650955"/>
    <w:rsid w:val="006525E7"/>
    <w:rsid w:val="006529DC"/>
    <w:rsid w:val="0065378D"/>
    <w:rsid w:val="006551CC"/>
    <w:rsid w:val="00657B61"/>
    <w:rsid w:val="00661D17"/>
    <w:rsid w:val="00662A91"/>
    <w:rsid w:val="00663402"/>
    <w:rsid w:val="006654A8"/>
    <w:rsid w:val="006660C7"/>
    <w:rsid w:val="00666675"/>
    <w:rsid w:val="0067773B"/>
    <w:rsid w:val="0068409E"/>
    <w:rsid w:val="00684BFD"/>
    <w:rsid w:val="006868DB"/>
    <w:rsid w:val="006870BA"/>
    <w:rsid w:val="006948DF"/>
    <w:rsid w:val="00697D1C"/>
    <w:rsid w:val="006A5212"/>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DD2"/>
    <w:rsid w:val="006F6F96"/>
    <w:rsid w:val="007023F1"/>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0D26"/>
    <w:rsid w:val="007322C6"/>
    <w:rsid w:val="00733272"/>
    <w:rsid w:val="0073685B"/>
    <w:rsid w:val="007408CC"/>
    <w:rsid w:val="00744FBF"/>
    <w:rsid w:val="0074654E"/>
    <w:rsid w:val="00750013"/>
    <w:rsid w:val="0075117E"/>
    <w:rsid w:val="007552D4"/>
    <w:rsid w:val="00757E55"/>
    <w:rsid w:val="00757EA0"/>
    <w:rsid w:val="0076193C"/>
    <w:rsid w:val="00762132"/>
    <w:rsid w:val="00765092"/>
    <w:rsid w:val="007655C2"/>
    <w:rsid w:val="0076674F"/>
    <w:rsid w:val="00767B27"/>
    <w:rsid w:val="00775433"/>
    <w:rsid w:val="00775C27"/>
    <w:rsid w:val="007808BE"/>
    <w:rsid w:val="007846E4"/>
    <w:rsid w:val="00786759"/>
    <w:rsid w:val="00791361"/>
    <w:rsid w:val="00795394"/>
    <w:rsid w:val="007970AF"/>
    <w:rsid w:val="007A67E3"/>
    <w:rsid w:val="007A6C16"/>
    <w:rsid w:val="007B29FA"/>
    <w:rsid w:val="007B61F6"/>
    <w:rsid w:val="007C0DBC"/>
    <w:rsid w:val="007C3621"/>
    <w:rsid w:val="007C3635"/>
    <w:rsid w:val="007C404F"/>
    <w:rsid w:val="007C4349"/>
    <w:rsid w:val="007C4AD1"/>
    <w:rsid w:val="007D020D"/>
    <w:rsid w:val="007D050C"/>
    <w:rsid w:val="007D2632"/>
    <w:rsid w:val="007D6D0D"/>
    <w:rsid w:val="007D6DC7"/>
    <w:rsid w:val="007E03D3"/>
    <w:rsid w:val="007E26E7"/>
    <w:rsid w:val="007E3DC0"/>
    <w:rsid w:val="007E6E59"/>
    <w:rsid w:val="007E7019"/>
    <w:rsid w:val="007E7702"/>
    <w:rsid w:val="007F0956"/>
    <w:rsid w:val="007F3D8B"/>
    <w:rsid w:val="0080117D"/>
    <w:rsid w:val="00804C38"/>
    <w:rsid w:val="00805D20"/>
    <w:rsid w:val="00810CF0"/>
    <w:rsid w:val="0081199C"/>
    <w:rsid w:val="00812FE3"/>
    <w:rsid w:val="00816459"/>
    <w:rsid w:val="008178C0"/>
    <w:rsid w:val="00821440"/>
    <w:rsid w:val="008218D9"/>
    <w:rsid w:val="008231A1"/>
    <w:rsid w:val="00823542"/>
    <w:rsid w:val="0082437D"/>
    <w:rsid w:val="00825BC9"/>
    <w:rsid w:val="00826757"/>
    <w:rsid w:val="0083678C"/>
    <w:rsid w:val="0084642A"/>
    <w:rsid w:val="008466C6"/>
    <w:rsid w:val="00846F6F"/>
    <w:rsid w:val="0084779A"/>
    <w:rsid w:val="00847B68"/>
    <w:rsid w:val="00847DFF"/>
    <w:rsid w:val="00851AC2"/>
    <w:rsid w:val="00857EA4"/>
    <w:rsid w:val="008664AE"/>
    <w:rsid w:val="00866F6F"/>
    <w:rsid w:val="008672A0"/>
    <w:rsid w:val="008727FE"/>
    <w:rsid w:val="00872EDD"/>
    <w:rsid w:val="00873115"/>
    <w:rsid w:val="0087443A"/>
    <w:rsid w:val="00874ED9"/>
    <w:rsid w:val="00876136"/>
    <w:rsid w:val="00880C4B"/>
    <w:rsid w:val="0088496F"/>
    <w:rsid w:val="00894931"/>
    <w:rsid w:val="00894F29"/>
    <w:rsid w:val="008A732B"/>
    <w:rsid w:val="008A7439"/>
    <w:rsid w:val="008B06F0"/>
    <w:rsid w:val="008B286B"/>
    <w:rsid w:val="008C52B1"/>
    <w:rsid w:val="008C70FA"/>
    <w:rsid w:val="008D2CAD"/>
    <w:rsid w:val="008D60D0"/>
    <w:rsid w:val="008D61DE"/>
    <w:rsid w:val="008D6925"/>
    <w:rsid w:val="008E0C69"/>
    <w:rsid w:val="008E2E9E"/>
    <w:rsid w:val="008E4267"/>
    <w:rsid w:val="008E670F"/>
    <w:rsid w:val="008F1A11"/>
    <w:rsid w:val="00900EB8"/>
    <w:rsid w:val="00902B8D"/>
    <w:rsid w:val="00903F6A"/>
    <w:rsid w:val="00904B01"/>
    <w:rsid w:val="0091024F"/>
    <w:rsid w:val="00910A88"/>
    <w:rsid w:val="00910DCD"/>
    <w:rsid w:val="00915630"/>
    <w:rsid w:val="00915CA9"/>
    <w:rsid w:val="009163A1"/>
    <w:rsid w:val="00922714"/>
    <w:rsid w:val="009227B3"/>
    <w:rsid w:val="00933106"/>
    <w:rsid w:val="009342E2"/>
    <w:rsid w:val="00935AED"/>
    <w:rsid w:val="00940C78"/>
    <w:rsid w:val="009466A7"/>
    <w:rsid w:val="009521C3"/>
    <w:rsid w:val="00954768"/>
    <w:rsid w:val="00954EA3"/>
    <w:rsid w:val="0095517A"/>
    <w:rsid w:val="00955313"/>
    <w:rsid w:val="009557F1"/>
    <w:rsid w:val="009614E1"/>
    <w:rsid w:val="00962C79"/>
    <w:rsid w:val="00963048"/>
    <w:rsid w:val="00964D21"/>
    <w:rsid w:val="00974350"/>
    <w:rsid w:val="00977865"/>
    <w:rsid w:val="00981E4A"/>
    <w:rsid w:val="00984EDF"/>
    <w:rsid w:val="00985BCA"/>
    <w:rsid w:val="00986589"/>
    <w:rsid w:val="00990D2B"/>
    <w:rsid w:val="0099790B"/>
    <w:rsid w:val="009A0F65"/>
    <w:rsid w:val="009A6B60"/>
    <w:rsid w:val="009B3709"/>
    <w:rsid w:val="009B49B2"/>
    <w:rsid w:val="009B553C"/>
    <w:rsid w:val="009C17B0"/>
    <w:rsid w:val="009C1CE9"/>
    <w:rsid w:val="009C2E19"/>
    <w:rsid w:val="009D568F"/>
    <w:rsid w:val="009D78C8"/>
    <w:rsid w:val="009E16B6"/>
    <w:rsid w:val="009E3FE5"/>
    <w:rsid w:val="009E4A12"/>
    <w:rsid w:val="009E4EFB"/>
    <w:rsid w:val="009E724D"/>
    <w:rsid w:val="00A00C53"/>
    <w:rsid w:val="00A00CDD"/>
    <w:rsid w:val="00A04A52"/>
    <w:rsid w:val="00A07C44"/>
    <w:rsid w:val="00A10B1F"/>
    <w:rsid w:val="00A1234D"/>
    <w:rsid w:val="00A123A9"/>
    <w:rsid w:val="00A20EF5"/>
    <w:rsid w:val="00A217B8"/>
    <w:rsid w:val="00A22FCF"/>
    <w:rsid w:val="00A22FD2"/>
    <w:rsid w:val="00A25E88"/>
    <w:rsid w:val="00A27E27"/>
    <w:rsid w:val="00A3536B"/>
    <w:rsid w:val="00A4708B"/>
    <w:rsid w:val="00A57A70"/>
    <w:rsid w:val="00A62D36"/>
    <w:rsid w:val="00A64ABC"/>
    <w:rsid w:val="00A6690E"/>
    <w:rsid w:val="00A66E60"/>
    <w:rsid w:val="00A70F98"/>
    <w:rsid w:val="00A73ABD"/>
    <w:rsid w:val="00A80BB8"/>
    <w:rsid w:val="00A85837"/>
    <w:rsid w:val="00A85D49"/>
    <w:rsid w:val="00A908DC"/>
    <w:rsid w:val="00A929F5"/>
    <w:rsid w:val="00A942CA"/>
    <w:rsid w:val="00A94B1F"/>
    <w:rsid w:val="00A9559C"/>
    <w:rsid w:val="00AA23B3"/>
    <w:rsid w:val="00AA3E3D"/>
    <w:rsid w:val="00AA488B"/>
    <w:rsid w:val="00AA6FF1"/>
    <w:rsid w:val="00AB0FC5"/>
    <w:rsid w:val="00AB3519"/>
    <w:rsid w:val="00AB72E3"/>
    <w:rsid w:val="00AC0BD3"/>
    <w:rsid w:val="00AC3522"/>
    <w:rsid w:val="00AC461A"/>
    <w:rsid w:val="00AC5345"/>
    <w:rsid w:val="00AC5CD4"/>
    <w:rsid w:val="00AC7557"/>
    <w:rsid w:val="00AE2768"/>
    <w:rsid w:val="00AE340E"/>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90905"/>
    <w:rsid w:val="00B9176E"/>
    <w:rsid w:val="00B93693"/>
    <w:rsid w:val="00B9392A"/>
    <w:rsid w:val="00B9395D"/>
    <w:rsid w:val="00BA0D01"/>
    <w:rsid w:val="00BA204D"/>
    <w:rsid w:val="00BA3F6A"/>
    <w:rsid w:val="00BA7304"/>
    <w:rsid w:val="00BB0805"/>
    <w:rsid w:val="00BB37C8"/>
    <w:rsid w:val="00BB4906"/>
    <w:rsid w:val="00BC014F"/>
    <w:rsid w:val="00BC180C"/>
    <w:rsid w:val="00BC4DE3"/>
    <w:rsid w:val="00BC6157"/>
    <w:rsid w:val="00BD0EAE"/>
    <w:rsid w:val="00BD1881"/>
    <w:rsid w:val="00BD34D5"/>
    <w:rsid w:val="00BD37CB"/>
    <w:rsid w:val="00BD3806"/>
    <w:rsid w:val="00BD4737"/>
    <w:rsid w:val="00BD6A04"/>
    <w:rsid w:val="00BD7807"/>
    <w:rsid w:val="00BE0216"/>
    <w:rsid w:val="00BE0AE6"/>
    <w:rsid w:val="00BE2B16"/>
    <w:rsid w:val="00BE30EC"/>
    <w:rsid w:val="00BE4E7F"/>
    <w:rsid w:val="00BE64CF"/>
    <w:rsid w:val="00BE75FF"/>
    <w:rsid w:val="00BE79CD"/>
    <w:rsid w:val="00BF055D"/>
    <w:rsid w:val="00BF4518"/>
    <w:rsid w:val="00C006CD"/>
    <w:rsid w:val="00C027C5"/>
    <w:rsid w:val="00C03843"/>
    <w:rsid w:val="00C04B86"/>
    <w:rsid w:val="00C06889"/>
    <w:rsid w:val="00C12709"/>
    <w:rsid w:val="00C15054"/>
    <w:rsid w:val="00C15094"/>
    <w:rsid w:val="00C17141"/>
    <w:rsid w:val="00C22585"/>
    <w:rsid w:val="00C26B37"/>
    <w:rsid w:val="00C26B92"/>
    <w:rsid w:val="00C34D9E"/>
    <w:rsid w:val="00C402D8"/>
    <w:rsid w:val="00C40747"/>
    <w:rsid w:val="00C415C5"/>
    <w:rsid w:val="00C4297C"/>
    <w:rsid w:val="00C43A6E"/>
    <w:rsid w:val="00C44D88"/>
    <w:rsid w:val="00C51D3D"/>
    <w:rsid w:val="00C55A77"/>
    <w:rsid w:val="00C57746"/>
    <w:rsid w:val="00C6195C"/>
    <w:rsid w:val="00C663FA"/>
    <w:rsid w:val="00C71D5F"/>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1037"/>
    <w:rsid w:val="00CC519B"/>
    <w:rsid w:val="00CD018D"/>
    <w:rsid w:val="00CD2D65"/>
    <w:rsid w:val="00CD38EA"/>
    <w:rsid w:val="00CD7A7A"/>
    <w:rsid w:val="00CE1C90"/>
    <w:rsid w:val="00CE2DD4"/>
    <w:rsid w:val="00CF17A5"/>
    <w:rsid w:val="00CF2EB8"/>
    <w:rsid w:val="00CF4E89"/>
    <w:rsid w:val="00CF77FF"/>
    <w:rsid w:val="00D121FD"/>
    <w:rsid w:val="00D13468"/>
    <w:rsid w:val="00D13527"/>
    <w:rsid w:val="00D14BDA"/>
    <w:rsid w:val="00D14F0F"/>
    <w:rsid w:val="00D20AA0"/>
    <w:rsid w:val="00D21D0F"/>
    <w:rsid w:val="00D2446B"/>
    <w:rsid w:val="00D30B86"/>
    <w:rsid w:val="00D346A5"/>
    <w:rsid w:val="00D40BA1"/>
    <w:rsid w:val="00D40F21"/>
    <w:rsid w:val="00D421F7"/>
    <w:rsid w:val="00D44284"/>
    <w:rsid w:val="00D44F00"/>
    <w:rsid w:val="00D46BD4"/>
    <w:rsid w:val="00D4790B"/>
    <w:rsid w:val="00D514FE"/>
    <w:rsid w:val="00D524A8"/>
    <w:rsid w:val="00D53400"/>
    <w:rsid w:val="00D558C8"/>
    <w:rsid w:val="00D6548E"/>
    <w:rsid w:val="00D66FCA"/>
    <w:rsid w:val="00D679AF"/>
    <w:rsid w:val="00D74B47"/>
    <w:rsid w:val="00D753C5"/>
    <w:rsid w:val="00D76BB7"/>
    <w:rsid w:val="00D77231"/>
    <w:rsid w:val="00D81490"/>
    <w:rsid w:val="00D82A0F"/>
    <w:rsid w:val="00D82B82"/>
    <w:rsid w:val="00D83692"/>
    <w:rsid w:val="00D85B25"/>
    <w:rsid w:val="00D87106"/>
    <w:rsid w:val="00D90964"/>
    <w:rsid w:val="00D920B7"/>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26CF"/>
    <w:rsid w:val="00DE7D7A"/>
    <w:rsid w:val="00DF0FD5"/>
    <w:rsid w:val="00DF2FBF"/>
    <w:rsid w:val="00E00C06"/>
    <w:rsid w:val="00E0215C"/>
    <w:rsid w:val="00E14775"/>
    <w:rsid w:val="00E157C7"/>
    <w:rsid w:val="00E23903"/>
    <w:rsid w:val="00E25220"/>
    <w:rsid w:val="00E375A2"/>
    <w:rsid w:val="00E46169"/>
    <w:rsid w:val="00E504C1"/>
    <w:rsid w:val="00E50BF7"/>
    <w:rsid w:val="00E52409"/>
    <w:rsid w:val="00E54304"/>
    <w:rsid w:val="00E54314"/>
    <w:rsid w:val="00E579E1"/>
    <w:rsid w:val="00E57A0C"/>
    <w:rsid w:val="00E62062"/>
    <w:rsid w:val="00E6423E"/>
    <w:rsid w:val="00E64659"/>
    <w:rsid w:val="00E6511D"/>
    <w:rsid w:val="00E65CE8"/>
    <w:rsid w:val="00E70632"/>
    <w:rsid w:val="00E7115B"/>
    <w:rsid w:val="00E73756"/>
    <w:rsid w:val="00E75814"/>
    <w:rsid w:val="00E77C55"/>
    <w:rsid w:val="00E77E8A"/>
    <w:rsid w:val="00E8060F"/>
    <w:rsid w:val="00E8187B"/>
    <w:rsid w:val="00E8582B"/>
    <w:rsid w:val="00E879F8"/>
    <w:rsid w:val="00E91177"/>
    <w:rsid w:val="00E95A33"/>
    <w:rsid w:val="00EA7B14"/>
    <w:rsid w:val="00EA7C2F"/>
    <w:rsid w:val="00EB2D48"/>
    <w:rsid w:val="00EB4124"/>
    <w:rsid w:val="00EB5043"/>
    <w:rsid w:val="00EB72E6"/>
    <w:rsid w:val="00EB7C78"/>
    <w:rsid w:val="00EC330C"/>
    <w:rsid w:val="00EC7ECD"/>
    <w:rsid w:val="00ED0381"/>
    <w:rsid w:val="00ED077D"/>
    <w:rsid w:val="00EE1B16"/>
    <w:rsid w:val="00EE1E5C"/>
    <w:rsid w:val="00EE2BB3"/>
    <w:rsid w:val="00EE6DAC"/>
    <w:rsid w:val="00EF0103"/>
    <w:rsid w:val="00EF0286"/>
    <w:rsid w:val="00EF12FA"/>
    <w:rsid w:val="00EF27CF"/>
    <w:rsid w:val="00EF2C83"/>
    <w:rsid w:val="00EF731D"/>
    <w:rsid w:val="00EF78B1"/>
    <w:rsid w:val="00F00DD8"/>
    <w:rsid w:val="00F02CA1"/>
    <w:rsid w:val="00F031CC"/>
    <w:rsid w:val="00F05C59"/>
    <w:rsid w:val="00F11E5B"/>
    <w:rsid w:val="00F126C1"/>
    <w:rsid w:val="00F1293E"/>
    <w:rsid w:val="00F12E3B"/>
    <w:rsid w:val="00F14EA8"/>
    <w:rsid w:val="00F17E00"/>
    <w:rsid w:val="00F20EB8"/>
    <w:rsid w:val="00F222B8"/>
    <w:rsid w:val="00F22E38"/>
    <w:rsid w:val="00F237C2"/>
    <w:rsid w:val="00F242C4"/>
    <w:rsid w:val="00F30523"/>
    <w:rsid w:val="00F40AEF"/>
    <w:rsid w:val="00F50497"/>
    <w:rsid w:val="00F539C3"/>
    <w:rsid w:val="00F5415E"/>
    <w:rsid w:val="00F560D5"/>
    <w:rsid w:val="00F56A5E"/>
    <w:rsid w:val="00F607D8"/>
    <w:rsid w:val="00F62AC9"/>
    <w:rsid w:val="00F63240"/>
    <w:rsid w:val="00F6403B"/>
    <w:rsid w:val="00F66FC6"/>
    <w:rsid w:val="00F7182A"/>
    <w:rsid w:val="00F77689"/>
    <w:rsid w:val="00F92C08"/>
    <w:rsid w:val="00F92DD5"/>
    <w:rsid w:val="00F97356"/>
    <w:rsid w:val="00F97713"/>
    <w:rsid w:val="00FA7696"/>
    <w:rsid w:val="00FB172E"/>
    <w:rsid w:val="00FB51AC"/>
    <w:rsid w:val="00FB5658"/>
    <w:rsid w:val="00FC0CDF"/>
    <w:rsid w:val="00FC34C6"/>
    <w:rsid w:val="00FD18AC"/>
    <w:rsid w:val="00FD3083"/>
    <w:rsid w:val="00FD4842"/>
    <w:rsid w:val="00FD5ADC"/>
    <w:rsid w:val="00FE0347"/>
    <w:rsid w:val="00FE1AEA"/>
    <w:rsid w:val="00FE4C62"/>
    <w:rsid w:val="00FE6330"/>
    <w:rsid w:val="00FF14F1"/>
    <w:rsid w:val="00FF14FB"/>
    <w:rsid w:val="00FF1CC7"/>
    <w:rsid w:val="00FF42A4"/>
    <w:rsid w:val="00FF5849"/>
    <w:rsid w:val="00FF6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372387867">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29608546">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2C5CB-9D59-4EEE-92C8-5B414FC6C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0</TotalTime>
  <Pages>2</Pages>
  <Words>766</Words>
  <Characters>4372</Characters>
  <Application>Microsoft Office Word</Application>
  <DocSecurity>0</DocSecurity>
  <Lines>36</Lines>
  <Paragraphs>10</Paragraphs>
  <ScaleCrop>false</ScaleCrop>
  <Company>Huawei Technologies Co.,Ltd.</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2023-09-25T12:32:00Z</dcterms:created>
  <dcterms:modified xsi:type="dcterms:W3CDTF">2023-09-27T15:12:00Z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(3)DPgqa0JAXDVfVlh7+EJhEa2O07YCKHMTgLLXN+dEyT8tThN5H536ePwC/s+oAGZYT/R7YLEf
CEaXKlbXZ7nc3TaZHIMHEyRFyX2stD8zOYeyrWKdC4g0btb9kUQcJvTw2tuYuzaiyTbC4TJY
e/TgKH886m0qGvDL4c5Q7NNI4vcL24dSHXAr/J52U1gS75w3FUvtDYKc2LSgwCjCHpciA5uj
vci3FLmlxHTwTqxyR3</vt:lpwstr>
  </property>
  <property fmtid="{D5CDD505-2E9C-101B-9397-08002B2CF9AE}" pid="3" name="_2015_ms_pID_7253431">
    <vt:lpwstr>SjmFUrwCw8tF/bxok1POdsn8UmWRAAsVYgbTw4b+/+YOuRyAOyEast
Me6zHIUkFOLDPd0/TGqEjNzRd/x3xIViPyW445vEo/j6uGBa7ZWf5pnyZ9M10aoYyhcBenb+
ne6Uga5/H/G0uQe1FJ9CIJAaAGLGGXGNOhUr/MvB5Z82mtMdDcI5fQ9rqip6VHbDpzoV7n83
0pzxP/NGO8NI6o071CPnOwgpreobES5YKt1/</vt:lpwstr>
  </property>
  <property fmtid="{D5CDD505-2E9C-101B-9397-08002B2CF9AE}" pid="4" name="_2015_ms_pID_7253432">
    <vt:lpwstr>6yDHDB7BLZfsr4p8ZiTGUpA=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1695827529</vt:lpwstr>
  </property>
</Properties>
</file>